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54" w:rsidRDefault="00770754">
      <w:r>
        <w:rPr>
          <w:noProof/>
        </w:rPr>
        <mc:AlternateContent>
          <mc:Choice Requires="wps">
            <w:drawing>
              <wp:anchor distT="0" distB="0" distL="114300" distR="114300" simplePos="0" relativeHeight="251660288" behindDoc="0" locked="0" layoutInCell="1" allowOverlap="1">
                <wp:simplePos x="0" y="0"/>
                <wp:positionH relativeFrom="column">
                  <wp:posOffset>8060489</wp:posOffset>
                </wp:positionH>
                <wp:positionV relativeFrom="paragraph">
                  <wp:posOffset>290429</wp:posOffset>
                </wp:positionV>
                <wp:extent cx="1010653" cy="108284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010653" cy="10828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0754" w:rsidRDefault="00770754">
                            <w:r>
                              <w:rPr>
                                <w:noProof/>
                              </w:rPr>
                              <w:drawing>
                                <wp:inline distT="0" distB="0" distL="0" distR="0" wp14:anchorId="1F01001C" wp14:editId="046DE9B3">
                                  <wp:extent cx="695725" cy="85820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869" cy="86208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34.7pt;margin-top:22.85pt;width:79.6pt;height:8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" fillcolor="white [3201]" stroked="f" strokeweight=".5pt">
                <v:textbox>
                  <w:txbxContent>
                    <w:p w:rsidR="00770754" w:rsidRDefault="00770754">
                      <w:r>
                        <w:rPr>
                          <w:noProof/>
                        </w:rPr>
                        <w:drawing>
                          <wp:inline distT="0" distB="0" distL="0" distR="0" wp14:anchorId="1F01001C" wp14:editId="046DE9B3">
                            <wp:extent cx="695725" cy="858204"/>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869" cy="862082"/>
                                    </a:xfrm>
                                    <a:prstGeom prst="rect">
                                      <a:avLst/>
                                    </a:prstGeom>
                                    <a:noFill/>
                                    <a:ln>
                                      <a:noFill/>
                                    </a:ln>
                                  </pic:spPr>
                                </pic:pic>
                              </a:graphicData>
                            </a:graphic>
                          </wp:inline>
                        </w:drawing>
                      </w:r>
                    </w:p>
                  </w:txbxContent>
                </v:textbox>
              </v:shape>
            </w:pict>
          </mc:Fallback>
        </mc:AlternateContent>
      </w:r>
    </w:p>
    <w:p w:rsidR="00770754" w:rsidRDefault="00770754" w:rsidP="00770754">
      <w:pPr>
        <w:jc w:val="right"/>
      </w:pPr>
    </w:p>
    <w:p w:rsidR="00770754" w:rsidRDefault="00770754" w:rsidP="00770754">
      <w:pPr>
        <w:jc w:val="right"/>
      </w:pPr>
      <w:r>
        <w:rPr>
          <w:noProof/>
        </w:rPr>
        <mc:AlternateContent>
          <mc:Choice Requires="wps">
            <w:drawing>
              <wp:anchor distT="0" distB="0" distL="114300" distR="114300" simplePos="0" relativeHeight="251659264" behindDoc="0" locked="0" layoutInCell="1" allowOverlap="1" wp14:anchorId="0982DAA7" wp14:editId="7C0AF535">
                <wp:simplePos x="0" y="0"/>
                <wp:positionH relativeFrom="column">
                  <wp:posOffset>6833235</wp:posOffset>
                </wp:positionH>
                <wp:positionV relativeFrom="paragraph">
                  <wp:posOffset>97790</wp:posOffset>
                </wp:positionV>
                <wp:extent cx="1082675" cy="456565"/>
                <wp:effectExtent l="0" t="0" r="22225" b="19685"/>
                <wp:wrapNone/>
                <wp:docPr id="2" name="Text Box 2"/>
                <wp:cNvGraphicFramePr/>
                <a:graphic xmlns:a="http://schemas.openxmlformats.org/drawingml/2006/main">
                  <a:graphicData uri="http://schemas.microsoft.com/office/word/2010/wordprocessingShape">
                    <wps:wsp>
                      <wps:cNvSpPr txBox="1"/>
                      <wps:spPr>
                        <a:xfrm>
                          <a:off x="0" y="0"/>
                          <a:ext cx="1082675" cy="456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0754" w:rsidRPr="00770754" w:rsidRDefault="00770754" w:rsidP="00770754">
                            <w:pPr>
                              <w:shd w:val="clear" w:color="auto" w:fill="FFFF00"/>
                              <w:rPr>
                                <w:sz w:val="32"/>
                                <w:szCs w:val="32"/>
                              </w:rPr>
                            </w:pPr>
                            <w:r w:rsidRPr="00770754">
                              <w:rPr>
                                <w:sz w:val="32"/>
                                <w:szCs w:val="32"/>
                              </w:rPr>
                              <w:t>HELP Doc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538.05pt;margin-top:7.7pt;width:85.2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" fillcolor="white [3201]" strokeweight=".5pt">
                <v:textbox>
                  <w:txbxContent>
                    <w:p w:rsidR="00770754" w:rsidRPr="00770754" w:rsidRDefault="00770754" w:rsidP="00770754">
                      <w:pPr>
                        <w:shd w:val="clear" w:color="auto" w:fill="FFFF00"/>
                        <w:rPr>
                          <w:sz w:val="32"/>
                          <w:szCs w:val="32"/>
                        </w:rPr>
                      </w:pPr>
                      <w:r w:rsidRPr="00770754">
                        <w:rPr>
                          <w:sz w:val="32"/>
                          <w:szCs w:val="32"/>
                        </w:rPr>
                        <w:t>HELP Doc</w:t>
                      </w:r>
                    </w:p>
                  </w:txbxContent>
                </v:textbox>
              </v:shape>
            </w:pict>
          </mc:Fallback>
        </mc:AlternateContent>
      </w:r>
    </w:p>
    <w:p w:rsidR="00770754" w:rsidRDefault="00770754" w:rsidP="00770754">
      <w:pPr>
        <w:jc w:val="right"/>
      </w:pPr>
    </w:p>
    <w:tbl>
      <w:tblPr>
        <w:tblStyle w:val="TableGrid"/>
        <w:tblW w:w="0" w:type="auto"/>
        <w:tblLook w:val="04A0" w:firstRow="1" w:lastRow="0" w:firstColumn="1" w:lastColumn="0" w:noHBand="0" w:noVBand="1"/>
      </w:tblPr>
      <w:tblGrid>
        <w:gridCol w:w="3348"/>
        <w:gridCol w:w="2520"/>
        <w:gridCol w:w="2790"/>
        <w:gridCol w:w="2790"/>
        <w:gridCol w:w="1350"/>
        <w:gridCol w:w="777"/>
        <w:gridCol w:w="450"/>
        <w:gridCol w:w="540"/>
      </w:tblGrid>
      <w:tr w:rsidR="000D13FD" w:rsidTr="00770754">
        <w:trPr>
          <w:trHeight w:val="168"/>
        </w:trPr>
        <w:tc>
          <w:tcPr>
            <w:tcW w:w="14565" w:type="dxa"/>
            <w:gridSpan w:val="8"/>
            <w:shd w:val="clear" w:color="auto" w:fill="D9D9D9" w:themeFill="background1" w:themeFillShade="D9"/>
          </w:tcPr>
          <w:p w:rsidR="000D13FD" w:rsidRDefault="000D13FD" w:rsidP="0032045D">
            <w:hyperlink r:id="rId7" w:history="1">
              <w:r w:rsidRPr="00641F92">
                <w:rPr>
                  <w:rStyle w:val="Hyperlink"/>
                  <w:b/>
                  <w:sz w:val="28"/>
                  <w:szCs w:val="28"/>
                </w:rPr>
                <w:t>TEXTS</w:t>
              </w:r>
            </w:hyperlink>
            <w:r w:rsidR="00BF4F00">
              <w:rPr>
                <w:b/>
                <w:sz w:val="28"/>
                <w:szCs w:val="28"/>
              </w:rPr>
              <w:t>:</w:t>
            </w:r>
            <w:r w:rsidR="00297B52">
              <w:rPr>
                <w:b/>
                <w:sz w:val="28"/>
                <w:szCs w:val="28"/>
              </w:rPr>
              <w:t xml:space="preserve"> </w:t>
            </w:r>
            <w:r w:rsidR="00297B52" w:rsidRPr="0056070A">
              <w:rPr>
                <w:i/>
              </w:rPr>
              <w:t xml:space="preserve">Note: one way to organize your text set is </w:t>
            </w:r>
            <w:r w:rsidR="0056070A" w:rsidRPr="0056070A">
              <w:rPr>
                <w:i/>
              </w:rPr>
              <w:t>to place them in the order that alig</w:t>
            </w:r>
            <w:r w:rsidR="0032045D">
              <w:rPr>
                <w:i/>
              </w:rPr>
              <w:t>ns with inquiry of the content.</w:t>
            </w:r>
          </w:p>
        </w:tc>
      </w:tr>
      <w:tr w:rsidR="000D13FD" w:rsidTr="00770754">
        <w:trPr>
          <w:trHeight w:val="168"/>
        </w:trPr>
        <w:tc>
          <w:tcPr>
            <w:tcW w:w="3348" w:type="dxa"/>
            <w:shd w:val="clear" w:color="auto" w:fill="auto"/>
          </w:tcPr>
          <w:p w:rsidR="000D13FD" w:rsidRPr="00FF2D90" w:rsidRDefault="00A82399" w:rsidP="0030507F">
            <w:pPr>
              <w:pStyle w:val="Default"/>
              <w:numPr>
                <w:ilvl w:val="0"/>
                <w:numId w:val="1"/>
              </w:numPr>
              <w:rPr>
                <w:sz w:val="20"/>
                <w:szCs w:val="20"/>
              </w:rPr>
            </w:pPr>
            <w:hyperlink r:id="rId8" w:history="1">
              <w:r w:rsidR="000D13FD" w:rsidRPr="00FF2D90">
                <w:rPr>
                  <w:rStyle w:val="Hyperlink"/>
                  <w:sz w:val="20"/>
                  <w:szCs w:val="20"/>
                </w:rPr>
                <w:t>Selects texts that measure</w:t>
              </w:r>
            </w:hyperlink>
            <w:r w:rsidR="000D13FD" w:rsidRPr="00FF2D90">
              <w:rPr>
                <w:sz w:val="20"/>
                <w:szCs w:val="20"/>
              </w:rPr>
              <w:t xml:space="preserve"> </w:t>
            </w:r>
            <w:r w:rsidR="000D13FD" w:rsidRPr="00FF2D90">
              <w:rPr>
                <w:color w:val="FF0000"/>
                <w:sz w:val="20"/>
                <w:szCs w:val="20"/>
              </w:rPr>
              <w:t xml:space="preserve">within the grade-level </w:t>
            </w:r>
            <w:hyperlink r:id="rId9" w:history="1">
              <w:r w:rsidR="000D13FD" w:rsidRPr="00FF2D90">
                <w:rPr>
                  <w:rStyle w:val="Hyperlink"/>
                  <w:sz w:val="20"/>
                  <w:szCs w:val="20"/>
                </w:rPr>
                <w:t>text complexity</w:t>
              </w:r>
            </w:hyperlink>
            <w:r w:rsidR="000D13FD" w:rsidRPr="00FF2D90">
              <w:rPr>
                <w:sz w:val="20"/>
                <w:szCs w:val="20"/>
              </w:rPr>
              <w:t xml:space="preserve"> </w:t>
            </w:r>
            <w:r w:rsidR="000D13FD" w:rsidRPr="00FF2D90">
              <w:rPr>
                <w:color w:val="FF0000"/>
                <w:sz w:val="20"/>
                <w:szCs w:val="20"/>
              </w:rPr>
              <w:t>band and are of sufficient quality and scope for the stated purpose.** (i.e., present vocabulary, syntax, text structures, levels of meaning/purpose, and other qualitative characteristics that are similar to CCSS grade-level exemplars [Appendices</w:t>
            </w:r>
            <w:hyperlink r:id="rId10" w:history="1">
              <w:r w:rsidR="000D13FD" w:rsidRPr="00FF2D90">
                <w:rPr>
                  <w:rStyle w:val="Hyperlink"/>
                  <w:sz w:val="20"/>
                  <w:szCs w:val="20"/>
                </w:rPr>
                <w:t xml:space="preserve"> A</w:t>
              </w:r>
            </w:hyperlink>
            <w:r w:rsidR="000D13FD" w:rsidRPr="00FF2D90">
              <w:rPr>
                <w:sz w:val="20"/>
                <w:szCs w:val="20"/>
              </w:rPr>
              <w:t xml:space="preserve"> </w:t>
            </w:r>
            <w:r w:rsidR="000D13FD" w:rsidRPr="00FF2D90">
              <w:rPr>
                <w:color w:val="FF0000"/>
                <w:sz w:val="20"/>
                <w:szCs w:val="20"/>
              </w:rPr>
              <w:t>/</w:t>
            </w:r>
            <w:hyperlink r:id="rId11" w:history="1">
              <w:r w:rsidR="000D13FD" w:rsidRPr="00FF2D90">
                <w:rPr>
                  <w:rStyle w:val="Hyperlink"/>
                  <w:sz w:val="20"/>
                  <w:szCs w:val="20"/>
                </w:rPr>
                <w:t>B</w:t>
              </w:r>
            </w:hyperlink>
            <w:r w:rsidR="000D13FD" w:rsidRPr="00FF2D90">
              <w:rPr>
                <w:sz w:val="20"/>
                <w:szCs w:val="20"/>
              </w:rPr>
              <w:t xml:space="preserve">) </w:t>
            </w:r>
          </w:p>
        </w:tc>
        <w:tc>
          <w:tcPr>
            <w:tcW w:w="2520" w:type="dxa"/>
            <w:shd w:val="clear" w:color="auto" w:fill="auto"/>
          </w:tcPr>
          <w:p w:rsidR="000D13FD" w:rsidRPr="00FF2D90" w:rsidRDefault="000D13FD" w:rsidP="0030507F">
            <w:pPr>
              <w:pStyle w:val="Default"/>
              <w:numPr>
                <w:ilvl w:val="0"/>
                <w:numId w:val="1"/>
              </w:numPr>
              <w:rPr>
                <w:sz w:val="20"/>
                <w:szCs w:val="20"/>
              </w:rPr>
            </w:pPr>
            <w:r w:rsidRPr="00FF2D90">
              <w:rPr>
                <w:b/>
                <w:bCs/>
                <w:color w:val="00B050"/>
                <w:sz w:val="20"/>
                <w:szCs w:val="20"/>
              </w:rPr>
              <w:t>Increasing</w:t>
            </w:r>
            <w:r w:rsidRPr="00FF2D90">
              <w:rPr>
                <w:b/>
                <w:bCs/>
                <w:sz w:val="20"/>
                <w:szCs w:val="20"/>
              </w:rPr>
              <w:t xml:space="preserve"> </w:t>
            </w:r>
            <w:hyperlink r:id="rId12" w:history="1">
              <w:r w:rsidRPr="00FF2D90">
                <w:rPr>
                  <w:rStyle w:val="Hyperlink"/>
                  <w:b/>
                  <w:bCs/>
                  <w:sz w:val="20"/>
                  <w:szCs w:val="20"/>
                </w:rPr>
                <w:t>Text Complexity</w:t>
              </w:r>
            </w:hyperlink>
            <w:r w:rsidRPr="00FF2D90">
              <w:rPr>
                <w:b/>
                <w:bCs/>
                <w:sz w:val="20"/>
                <w:szCs w:val="20"/>
              </w:rPr>
              <w:t xml:space="preserve">: </w:t>
            </w:r>
            <w:r w:rsidRPr="00FF2D90">
              <w:rPr>
                <w:color w:val="00B050"/>
                <w:sz w:val="20"/>
                <w:szCs w:val="20"/>
              </w:rPr>
              <w:t xml:space="preserve">Focuses students on reading of a progression of complex texts drawn from the grade-level band. Provides text-centered learning that is sequenced, </w:t>
            </w:r>
            <w:proofErr w:type="spellStart"/>
            <w:r w:rsidRPr="00FF2D90">
              <w:rPr>
                <w:color w:val="00B050"/>
                <w:sz w:val="20"/>
                <w:szCs w:val="20"/>
              </w:rPr>
              <w:t>scaffolded</w:t>
            </w:r>
            <w:proofErr w:type="spellEnd"/>
            <w:r w:rsidRPr="00FF2D90">
              <w:rPr>
                <w:color w:val="00B050"/>
                <w:sz w:val="20"/>
                <w:szCs w:val="20"/>
              </w:rPr>
              <w:t>, and supported to advance students toward independent reading of complex texts at the C</w:t>
            </w:r>
            <w:r w:rsidR="00DB2DF0">
              <w:rPr>
                <w:color w:val="00B050"/>
                <w:sz w:val="20"/>
                <w:szCs w:val="20"/>
              </w:rPr>
              <w:t xml:space="preserve">ollege /Career/ Citizenship </w:t>
            </w:r>
            <w:r w:rsidRPr="00FF2D90">
              <w:rPr>
                <w:color w:val="00B050"/>
                <w:sz w:val="20"/>
                <w:szCs w:val="20"/>
              </w:rPr>
              <w:t>R</w:t>
            </w:r>
            <w:r w:rsidR="00DB2DF0">
              <w:rPr>
                <w:color w:val="00B050"/>
                <w:sz w:val="20"/>
                <w:szCs w:val="20"/>
              </w:rPr>
              <w:t>eadiness</w:t>
            </w:r>
            <w:r w:rsidRPr="00FF2D90">
              <w:rPr>
                <w:color w:val="00B050"/>
                <w:sz w:val="20"/>
                <w:szCs w:val="20"/>
              </w:rPr>
              <w:t xml:space="preserve"> level.</w:t>
            </w:r>
          </w:p>
        </w:tc>
        <w:tc>
          <w:tcPr>
            <w:tcW w:w="2790" w:type="dxa"/>
            <w:shd w:val="clear" w:color="auto" w:fill="auto"/>
          </w:tcPr>
          <w:p w:rsidR="000D13FD" w:rsidRPr="00FF2D90" w:rsidRDefault="00A82399" w:rsidP="000D13FD">
            <w:pPr>
              <w:pStyle w:val="Default"/>
              <w:numPr>
                <w:ilvl w:val="0"/>
                <w:numId w:val="1"/>
              </w:numPr>
              <w:rPr>
                <w:b/>
                <w:bCs/>
                <w:color w:val="00B050"/>
                <w:sz w:val="20"/>
                <w:szCs w:val="20"/>
              </w:rPr>
            </w:pPr>
            <w:hyperlink r:id="rId13" w:history="1">
              <w:r w:rsidR="000D13FD" w:rsidRPr="00FF2D90">
                <w:rPr>
                  <w:rStyle w:val="Hyperlink"/>
                  <w:b/>
                  <w:bCs/>
                  <w:sz w:val="20"/>
                  <w:szCs w:val="20"/>
                </w:rPr>
                <w:t>Balance of Texts</w:t>
              </w:r>
            </w:hyperlink>
            <w:r w:rsidR="000D13FD" w:rsidRPr="00FF2D90">
              <w:rPr>
                <w:b/>
                <w:bCs/>
                <w:sz w:val="20"/>
                <w:szCs w:val="20"/>
              </w:rPr>
              <w:t xml:space="preserve">: </w:t>
            </w:r>
            <w:r w:rsidR="000D13FD" w:rsidRPr="00FF2D90">
              <w:rPr>
                <w:color w:val="00B050"/>
                <w:sz w:val="20"/>
                <w:szCs w:val="20"/>
              </w:rPr>
              <w:t xml:space="preserve">Within a collection of grade level units, a balance of </w:t>
            </w:r>
            <w:hyperlink r:id="rId14" w:history="1">
              <w:r w:rsidR="000D13FD" w:rsidRPr="0018020E">
                <w:rPr>
                  <w:rStyle w:val="Hyperlink"/>
                  <w:sz w:val="20"/>
                  <w:szCs w:val="20"/>
                </w:rPr>
                <w:t>informational</w:t>
              </w:r>
            </w:hyperlink>
            <w:r w:rsidR="000D13FD" w:rsidRPr="00FF2D90">
              <w:rPr>
                <w:color w:val="00B050"/>
                <w:sz w:val="20"/>
                <w:szCs w:val="20"/>
              </w:rPr>
              <w:t xml:space="preserve"> and literary texts is included acc</w:t>
            </w:r>
            <w:r w:rsidR="00DB2DF0">
              <w:rPr>
                <w:color w:val="00B050"/>
                <w:sz w:val="20"/>
                <w:szCs w:val="20"/>
              </w:rPr>
              <w:t>ording to guidelines in the core</w:t>
            </w:r>
            <w:r w:rsidR="000D13FD" w:rsidRPr="00FF2D90">
              <w:rPr>
                <w:color w:val="00B050"/>
                <w:sz w:val="20"/>
                <w:szCs w:val="20"/>
              </w:rPr>
              <w:t xml:space="preserve">. </w:t>
            </w:r>
          </w:p>
          <w:p w:rsidR="000D13FD" w:rsidRPr="00FF2D90" w:rsidRDefault="000D13FD" w:rsidP="0030507F">
            <w:pPr>
              <w:rPr>
                <w:sz w:val="20"/>
                <w:szCs w:val="20"/>
              </w:rPr>
            </w:pPr>
          </w:p>
        </w:tc>
        <w:tc>
          <w:tcPr>
            <w:tcW w:w="2790" w:type="dxa"/>
            <w:shd w:val="clear" w:color="auto" w:fill="auto"/>
          </w:tcPr>
          <w:p w:rsidR="00A06B37" w:rsidRPr="00DB2DF0" w:rsidRDefault="00A06B37" w:rsidP="00A06B37">
            <w:pPr>
              <w:pStyle w:val="Default"/>
              <w:numPr>
                <w:ilvl w:val="0"/>
                <w:numId w:val="7"/>
              </w:numPr>
              <w:rPr>
                <w:i/>
                <w:color w:val="00B050"/>
                <w:sz w:val="20"/>
                <w:szCs w:val="20"/>
              </w:rPr>
            </w:pPr>
            <w:r w:rsidRPr="00A06B37">
              <w:rPr>
                <w:b/>
                <w:bCs/>
                <w:color w:val="00B050"/>
                <w:sz w:val="20"/>
                <w:szCs w:val="20"/>
              </w:rPr>
              <w:t xml:space="preserve">Building Disciplinary Knowledge: </w:t>
            </w:r>
            <w:r w:rsidRPr="00A06B37">
              <w:rPr>
                <w:color w:val="00B050"/>
                <w:sz w:val="20"/>
                <w:szCs w:val="20"/>
              </w:rPr>
              <w:t xml:space="preserve">Provides opportunities for students to build knowledge about a topic or subject through analysis of a </w:t>
            </w:r>
            <w:hyperlink r:id="rId15" w:history="1">
              <w:r w:rsidRPr="00A06B37">
                <w:rPr>
                  <w:rStyle w:val="Hyperlink"/>
                  <w:sz w:val="20"/>
                  <w:szCs w:val="20"/>
                </w:rPr>
                <w:t>coherent selection</w:t>
              </w:r>
            </w:hyperlink>
            <w:r w:rsidRPr="00A06B37">
              <w:rPr>
                <w:sz w:val="20"/>
                <w:szCs w:val="20"/>
              </w:rPr>
              <w:t xml:space="preserve"> </w:t>
            </w:r>
            <w:r w:rsidRPr="00A06B37">
              <w:rPr>
                <w:color w:val="00B050"/>
                <w:sz w:val="20"/>
                <w:szCs w:val="20"/>
              </w:rPr>
              <w:t xml:space="preserve">of strategically sequenced, discipline-specific texts.   </w:t>
            </w:r>
            <w:r w:rsidRPr="00A06B37">
              <w:rPr>
                <w:i/>
                <w:color w:val="00B050"/>
                <w:sz w:val="20"/>
                <w:szCs w:val="20"/>
              </w:rPr>
              <w:t xml:space="preserve">(Grades 3-5):  Build students’ content knowledge and their understanding of reading and writing in social studies, the arts, science or technical subjects through the coherent selection of texts. </w:t>
            </w:r>
          </w:p>
        </w:tc>
        <w:tc>
          <w:tcPr>
            <w:tcW w:w="3117" w:type="dxa"/>
            <w:gridSpan w:val="4"/>
            <w:shd w:val="clear" w:color="auto" w:fill="auto"/>
          </w:tcPr>
          <w:p w:rsidR="000D13FD" w:rsidRPr="00FF2D90" w:rsidRDefault="000D13FD" w:rsidP="000D13FD">
            <w:pPr>
              <w:pStyle w:val="Default"/>
              <w:numPr>
                <w:ilvl w:val="0"/>
                <w:numId w:val="1"/>
              </w:numPr>
              <w:rPr>
                <w:color w:val="00B050"/>
                <w:sz w:val="20"/>
                <w:szCs w:val="20"/>
              </w:rPr>
            </w:pPr>
            <w:r w:rsidRPr="00CE437D">
              <w:rPr>
                <w:color w:val="7030A0"/>
                <w:sz w:val="20"/>
                <w:szCs w:val="20"/>
              </w:rPr>
              <w:t xml:space="preserve">Indicate how students are accountable for independent reading based on student choice and interest to build stamina, confidence and motivation </w:t>
            </w:r>
            <w:r w:rsidRPr="009431CB">
              <w:rPr>
                <w:i/>
                <w:color w:val="7030A0"/>
                <w:sz w:val="20"/>
                <w:szCs w:val="20"/>
              </w:rPr>
              <w:t>(may be more applicable across the year or several units).</w:t>
            </w:r>
            <w:bookmarkStart w:id="0" w:name="_GoBack"/>
            <w:bookmarkEnd w:id="0"/>
          </w:p>
        </w:tc>
      </w:tr>
      <w:tr w:rsidR="000D13FD" w:rsidTr="00770754">
        <w:trPr>
          <w:trHeight w:val="168"/>
        </w:trPr>
        <w:tc>
          <w:tcPr>
            <w:tcW w:w="3348" w:type="dxa"/>
            <w:shd w:val="clear" w:color="auto" w:fill="auto"/>
          </w:tcPr>
          <w:p w:rsidR="00FF2D90" w:rsidRPr="00F0636B" w:rsidRDefault="00FF2D90" w:rsidP="00FF2D90">
            <w:pPr>
              <w:pStyle w:val="ListParagraph"/>
              <w:numPr>
                <w:ilvl w:val="0"/>
                <w:numId w:val="6"/>
              </w:numPr>
            </w:pPr>
            <w:r w:rsidRPr="00F0636B">
              <w:t>Does the text measure within the grade-level complexity band, both quantitatively and qualitatively? (grades 2-12)</w:t>
            </w:r>
          </w:p>
          <w:p w:rsidR="00FF2D90" w:rsidRPr="00F0636B" w:rsidRDefault="00FF2D90" w:rsidP="00FF2D90">
            <w:pPr>
              <w:pStyle w:val="ListParagraph"/>
              <w:numPr>
                <w:ilvl w:val="0"/>
                <w:numId w:val="6"/>
              </w:numPr>
            </w:pPr>
            <w:r w:rsidRPr="00F0636B">
              <w:t>Knowing that text includes any form of media or print that conveys information, Are the texts selected of sufficient quality and scope for the instructional purpose?</w:t>
            </w:r>
          </w:p>
          <w:p w:rsidR="00FF2D90" w:rsidRPr="00F0636B" w:rsidRDefault="00FF2D90" w:rsidP="00FF2D90">
            <w:pPr>
              <w:pStyle w:val="ListParagraph"/>
              <w:numPr>
                <w:ilvl w:val="0"/>
                <w:numId w:val="6"/>
              </w:numPr>
            </w:pPr>
            <w:r w:rsidRPr="00F0636B">
              <w:t>Can the selected texts sustain the work that students are being asked to do?</w:t>
            </w:r>
          </w:p>
          <w:p w:rsidR="00FF2D90" w:rsidRPr="00F0636B" w:rsidRDefault="00FF2D90" w:rsidP="00FF2D90">
            <w:pPr>
              <w:pStyle w:val="ListParagraph"/>
              <w:numPr>
                <w:ilvl w:val="0"/>
                <w:numId w:val="6"/>
              </w:numPr>
            </w:pPr>
            <w:r w:rsidRPr="00F0636B">
              <w:t xml:space="preserve">Do the texts relate to focus (key ideas/understandings) of </w:t>
            </w:r>
            <w:r w:rsidRPr="00F0636B">
              <w:lastRenderedPageBreak/>
              <w:t>the unit and can they be sequenced to build content knowledge while at the same time strengthen a student’s literacy skills (reading, writing, speaking, listening, viewing and researching)?</w:t>
            </w:r>
          </w:p>
          <w:p w:rsidR="00FF2D90" w:rsidRPr="00F0636B" w:rsidRDefault="00FF2D90" w:rsidP="00FF2D90">
            <w:pPr>
              <w:pStyle w:val="ListParagraph"/>
              <w:numPr>
                <w:ilvl w:val="0"/>
                <w:numId w:val="6"/>
              </w:numPr>
            </w:pPr>
            <w:r w:rsidRPr="00F0636B">
              <w:t>Are a variety/balance of text types (narrative, informational, argument,) represented over time?</w:t>
            </w:r>
          </w:p>
          <w:p w:rsidR="00FF2D90" w:rsidRPr="00F0636B" w:rsidRDefault="00FF2D90" w:rsidP="00FF2D90">
            <w:pPr>
              <w:pStyle w:val="ListParagraph"/>
              <w:numPr>
                <w:ilvl w:val="0"/>
                <w:numId w:val="6"/>
              </w:numPr>
            </w:pPr>
            <w:r w:rsidRPr="00F0636B">
              <w:t>What scaffolding will be needed to help all students have access to the text?</w:t>
            </w:r>
          </w:p>
          <w:p w:rsidR="00FF2D90" w:rsidRPr="00F0636B" w:rsidRDefault="00FF2D90" w:rsidP="00FF2D90">
            <w:pPr>
              <w:pStyle w:val="ListParagraph"/>
              <w:numPr>
                <w:ilvl w:val="0"/>
                <w:numId w:val="6"/>
              </w:numPr>
            </w:pPr>
            <w:r w:rsidRPr="00F0636B">
              <w:t>Are the students engaged in a balance of reading, speaking, listening, and viewing?</w:t>
            </w:r>
          </w:p>
          <w:p w:rsidR="000D13FD" w:rsidRDefault="00FF2D90" w:rsidP="00FF2D90">
            <w:r w:rsidRPr="00F0636B">
              <w:rPr>
                <w:b/>
                <w:i/>
              </w:rPr>
              <w:t>Note:</w:t>
            </w:r>
            <w:r w:rsidRPr="00F0636B">
              <w:rPr>
                <w:i/>
              </w:rPr>
              <w:t xml:space="preserve"> This criterio</w:t>
            </w:r>
            <w:r>
              <w:rPr>
                <w:i/>
              </w:rPr>
              <w:t xml:space="preserve">n is about staying loyal to </w:t>
            </w:r>
            <w:r w:rsidR="009431CB">
              <w:rPr>
                <w:i/>
              </w:rPr>
              <w:t xml:space="preserve">the </w:t>
            </w:r>
            <w:hyperlink r:id="rId16" w:history="1">
              <w:r w:rsidRPr="00D458A5">
                <w:rPr>
                  <w:rStyle w:val="Hyperlink"/>
                  <w:i/>
                </w:rPr>
                <w:t>text complexity</w:t>
              </w:r>
            </w:hyperlink>
            <w:r>
              <w:rPr>
                <w:i/>
              </w:rPr>
              <w:t xml:space="preserve"> </w:t>
            </w:r>
            <w:r w:rsidRPr="00F0636B">
              <w:rPr>
                <w:i/>
              </w:rPr>
              <w:t>guidance in ELA Appendix A.</w:t>
            </w:r>
          </w:p>
        </w:tc>
        <w:tc>
          <w:tcPr>
            <w:tcW w:w="2520" w:type="dxa"/>
            <w:shd w:val="clear" w:color="auto" w:fill="auto"/>
          </w:tcPr>
          <w:p w:rsidR="00FF2D90" w:rsidRDefault="00FF2D90" w:rsidP="00FF2D90">
            <w:pPr>
              <w:pStyle w:val="ListParagraph"/>
              <w:numPr>
                <w:ilvl w:val="0"/>
                <w:numId w:val="5"/>
              </w:numPr>
            </w:pPr>
            <w:r w:rsidRPr="00B03487">
              <w:lastRenderedPageBreak/>
              <w:t xml:space="preserve">Does the sequence of text advance students to independence with the </w:t>
            </w:r>
            <w:r>
              <w:t xml:space="preserve">targeted </w:t>
            </w:r>
            <w:r w:rsidRPr="00B03487">
              <w:t>standards?</w:t>
            </w:r>
          </w:p>
          <w:p w:rsidR="00097683" w:rsidRDefault="00FF2D90" w:rsidP="00FF2D90">
            <w:pPr>
              <w:rPr>
                <w:i/>
              </w:rPr>
            </w:pPr>
            <w:r w:rsidRPr="00293522">
              <w:rPr>
                <w:b/>
                <w:i/>
              </w:rPr>
              <w:t>Note:</w:t>
            </w:r>
            <w:r>
              <w:rPr>
                <w:i/>
              </w:rPr>
              <w:t xml:space="preserve"> This criteri</w:t>
            </w:r>
            <w:r w:rsidR="009431CB">
              <w:rPr>
                <w:i/>
              </w:rPr>
              <w:t>on is about intentional sequencing</w:t>
            </w:r>
            <w:r>
              <w:rPr>
                <w:i/>
              </w:rPr>
              <w:t xml:space="preserve"> of text.</w:t>
            </w:r>
            <w:r w:rsidR="00123516">
              <w:rPr>
                <w:i/>
              </w:rPr>
              <w:t xml:space="preserve"> </w:t>
            </w:r>
          </w:p>
          <w:p w:rsidR="00FF2D90" w:rsidRDefault="00123516" w:rsidP="00FF2D90">
            <w:pPr>
              <w:rPr>
                <w:i/>
              </w:rPr>
            </w:pPr>
            <w:r>
              <w:rPr>
                <w:i/>
              </w:rPr>
              <w:t xml:space="preserve">Remember that the purpose of stretching grade level band is to: provide students with rich language and vocabulary, increase </w:t>
            </w:r>
            <w:r>
              <w:rPr>
                <w:i/>
              </w:rPr>
              <w:lastRenderedPageBreak/>
              <w:t>stamina thru text complexity and length, practice with decoding difficult text, and to increase questioning the text skills.</w:t>
            </w:r>
          </w:p>
          <w:p w:rsidR="00097683" w:rsidRDefault="00097683" w:rsidP="00FF2D90">
            <w:pPr>
              <w:rPr>
                <w:i/>
              </w:rPr>
            </w:pPr>
          </w:p>
          <w:p w:rsidR="00097683" w:rsidRDefault="009E529C" w:rsidP="00FF2D90">
            <w:pPr>
              <w:rPr>
                <w:i/>
              </w:rPr>
            </w:pPr>
            <w:r>
              <w:rPr>
                <w:i/>
              </w:rPr>
              <w:t>The “</w:t>
            </w:r>
            <w:r w:rsidR="00097683">
              <w:rPr>
                <w:i/>
              </w:rPr>
              <w:t>stretch</w:t>
            </w:r>
            <w:r>
              <w:rPr>
                <w:i/>
              </w:rPr>
              <w:t>”</w:t>
            </w:r>
            <w:r w:rsidR="00097683">
              <w:rPr>
                <w:i/>
              </w:rPr>
              <w:t xml:space="preserve"> grade bands are:</w:t>
            </w:r>
          </w:p>
          <w:p w:rsidR="00097683" w:rsidRDefault="00097683" w:rsidP="00FF2D90">
            <w:pPr>
              <w:rPr>
                <w:i/>
              </w:rPr>
            </w:pPr>
            <w:r>
              <w:rPr>
                <w:i/>
              </w:rPr>
              <w:t xml:space="preserve">2-3: 420-820 </w:t>
            </w:r>
            <w:hyperlink r:id="rId17" w:history="1">
              <w:r w:rsidRPr="00DB2DF0">
                <w:rPr>
                  <w:rStyle w:val="Hyperlink"/>
                  <w:i/>
                </w:rPr>
                <w:t>Lexile</w:t>
              </w:r>
            </w:hyperlink>
          </w:p>
          <w:p w:rsidR="00097683" w:rsidRDefault="00097683" w:rsidP="00FF2D90">
            <w:pPr>
              <w:rPr>
                <w:i/>
              </w:rPr>
            </w:pPr>
            <w:r>
              <w:rPr>
                <w:i/>
              </w:rPr>
              <w:t>4-5: 740-1010Lexile</w:t>
            </w:r>
          </w:p>
          <w:p w:rsidR="00097683" w:rsidRDefault="00097683" w:rsidP="00FF2D90">
            <w:pPr>
              <w:rPr>
                <w:i/>
              </w:rPr>
            </w:pPr>
            <w:r>
              <w:rPr>
                <w:i/>
              </w:rPr>
              <w:t>6-8: 925-1185 Lexile</w:t>
            </w:r>
          </w:p>
          <w:p w:rsidR="00097683" w:rsidRDefault="00097683" w:rsidP="00FF2D90">
            <w:pPr>
              <w:rPr>
                <w:i/>
              </w:rPr>
            </w:pPr>
            <w:r>
              <w:rPr>
                <w:i/>
              </w:rPr>
              <w:t>9-10: 1050-1335 Lexile</w:t>
            </w:r>
          </w:p>
          <w:p w:rsidR="00097683" w:rsidRDefault="00097683" w:rsidP="00FF2D90">
            <w:r>
              <w:rPr>
                <w:i/>
              </w:rPr>
              <w:t>11-CCR: 1185-1385 Lexile</w:t>
            </w:r>
          </w:p>
          <w:p w:rsidR="000D13FD" w:rsidRDefault="000D13FD" w:rsidP="0030507F"/>
        </w:tc>
        <w:tc>
          <w:tcPr>
            <w:tcW w:w="2790" w:type="dxa"/>
            <w:shd w:val="clear" w:color="auto" w:fill="auto"/>
          </w:tcPr>
          <w:p w:rsidR="00FF2D90" w:rsidRPr="00293522" w:rsidRDefault="00FF2D90" w:rsidP="00FF2D90">
            <w:pPr>
              <w:pStyle w:val="ListParagraph"/>
              <w:numPr>
                <w:ilvl w:val="0"/>
                <w:numId w:val="4"/>
              </w:numPr>
            </w:pPr>
            <w:proofErr w:type="gramStart"/>
            <w:r w:rsidRPr="00293522">
              <w:lastRenderedPageBreak/>
              <w:t>Are</w:t>
            </w:r>
            <w:proofErr w:type="gramEnd"/>
            <w:r w:rsidRPr="00293522">
              <w:t xml:space="preserve"> a variety of text types represented over the length of the unit?</w:t>
            </w:r>
          </w:p>
          <w:p w:rsidR="00FF2D90" w:rsidRPr="00293522" w:rsidRDefault="00FF2D90" w:rsidP="00FF2D90">
            <w:pPr>
              <w:pStyle w:val="ListParagraph"/>
              <w:numPr>
                <w:ilvl w:val="0"/>
                <w:numId w:val="4"/>
              </w:numPr>
            </w:pPr>
            <w:r w:rsidRPr="00293522">
              <w:t>Has the text been coded to designate informational vs. literary test so one can see that the balance of information vs. literary align with</w:t>
            </w:r>
            <w:r w:rsidR="00DB2DF0">
              <w:t xml:space="preserve"> the recommendations of the core</w:t>
            </w:r>
            <w:r w:rsidRPr="00293522">
              <w:t>?</w:t>
            </w:r>
          </w:p>
          <w:p w:rsidR="00FF2D90" w:rsidRPr="00293522" w:rsidRDefault="00FF2D90" w:rsidP="00FF2D90">
            <w:pPr>
              <w:pStyle w:val="ListParagraph"/>
              <w:numPr>
                <w:ilvl w:val="0"/>
                <w:numId w:val="4"/>
              </w:numPr>
            </w:pPr>
            <w:r w:rsidRPr="00293522">
              <w:t xml:space="preserve">How does the unit contribute to a balance of informational and </w:t>
            </w:r>
            <w:r w:rsidRPr="00293522">
              <w:lastRenderedPageBreak/>
              <w:t>literary texts over time?</w:t>
            </w:r>
          </w:p>
          <w:p w:rsidR="00FF2D90" w:rsidRPr="00293522" w:rsidRDefault="00FF2D90" w:rsidP="00FF2D90">
            <w:pPr>
              <w:pStyle w:val="ListParagraph"/>
              <w:numPr>
                <w:ilvl w:val="0"/>
                <w:numId w:val="4"/>
              </w:numPr>
            </w:pPr>
            <w:r w:rsidRPr="00293522">
              <w:t xml:space="preserve">Do the writing tasks of the unit match the text?  </w:t>
            </w:r>
          </w:p>
          <w:p w:rsidR="00FF2D90" w:rsidRDefault="00FF2D90" w:rsidP="00FF2D90">
            <w:pPr>
              <w:pStyle w:val="ListParagraph"/>
              <w:numPr>
                <w:ilvl w:val="0"/>
                <w:numId w:val="4"/>
              </w:numPr>
            </w:pPr>
            <w:r w:rsidRPr="00293522">
              <w:t>Is their adequate time for the unit?</w:t>
            </w:r>
          </w:p>
          <w:p w:rsidR="00FF2D90" w:rsidRPr="00293522" w:rsidRDefault="00FF2D90" w:rsidP="00FF2D90">
            <w:pPr>
              <w:pStyle w:val="ListParagraph"/>
              <w:ind w:left="0"/>
              <w:rPr>
                <w:i/>
              </w:rPr>
            </w:pPr>
            <w:r w:rsidRPr="00293522">
              <w:rPr>
                <w:b/>
                <w:i/>
              </w:rPr>
              <w:t>Note:</w:t>
            </w:r>
            <w:r w:rsidRPr="00293522">
              <w:rPr>
                <w:i/>
              </w:rPr>
              <w:t xml:space="preserve"> This criterion may best be seen over several units.</w:t>
            </w:r>
          </w:p>
          <w:p w:rsidR="000D13FD" w:rsidRPr="00123516" w:rsidRDefault="00123516" w:rsidP="00123516">
            <w:pPr>
              <w:rPr>
                <w:i/>
              </w:rPr>
            </w:pPr>
            <w:r w:rsidRPr="00123516">
              <w:rPr>
                <w:b/>
                <w:i/>
              </w:rPr>
              <w:t>Note:</w:t>
            </w:r>
            <w:r w:rsidRPr="00123516">
              <w:rPr>
                <w:i/>
              </w:rPr>
              <w:t xml:space="preserve"> A nice source of </w:t>
            </w:r>
            <w:hyperlink r:id="rId18" w:history="1">
              <w:r w:rsidRPr="00123516">
                <w:rPr>
                  <w:rStyle w:val="Hyperlink"/>
                  <w:i/>
                </w:rPr>
                <w:t>social studies primary sources</w:t>
              </w:r>
            </w:hyperlink>
            <w:r w:rsidRPr="00123516">
              <w:rPr>
                <w:i/>
              </w:rPr>
              <w:t xml:space="preserve"> was created by the Rod Library, UNI. The site also includes links to maximizing search engines.</w:t>
            </w:r>
            <w:r>
              <w:rPr>
                <w:i/>
              </w:rPr>
              <w:t xml:space="preserve"> The MISIC </w:t>
            </w:r>
            <w:r w:rsidR="009E529C">
              <w:rPr>
                <w:i/>
              </w:rPr>
              <w:t>Text Set files show</w:t>
            </w:r>
            <w:r>
              <w:rPr>
                <w:i/>
              </w:rPr>
              <w:t xml:space="preserve"> the variety of what is availa</w:t>
            </w:r>
            <w:r w:rsidR="00DB2DF0">
              <w:rPr>
                <w:i/>
              </w:rPr>
              <w:t>ble for Social Studies, Science</w:t>
            </w:r>
            <w:r w:rsidR="009E529C">
              <w:rPr>
                <w:i/>
              </w:rPr>
              <w:t xml:space="preserve"> Math and Art</w:t>
            </w:r>
            <w:r>
              <w:rPr>
                <w:i/>
              </w:rPr>
              <w:t>.</w:t>
            </w:r>
            <w:r w:rsidR="009E529C">
              <w:rPr>
                <w:i/>
              </w:rPr>
              <w:t xml:space="preserve"> </w:t>
            </w:r>
            <w:r>
              <w:rPr>
                <w:i/>
              </w:rPr>
              <w:t xml:space="preserve">Another source for multiple subject areas is the </w:t>
            </w:r>
            <w:hyperlink r:id="rId19" w:history="1">
              <w:r w:rsidRPr="00123516">
                <w:rPr>
                  <w:rStyle w:val="Hyperlink"/>
                  <w:i/>
                </w:rPr>
                <w:t>AEA Gale</w:t>
              </w:r>
            </w:hyperlink>
            <w:r>
              <w:rPr>
                <w:i/>
              </w:rPr>
              <w:t xml:space="preserve"> site.</w:t>
            </w:r>
          </w:p>
        </w:tc>
        <w:tc>
          <w:tcPr>
            <w:tcW w:w="2790" w:type="dxa"/>
            <w:shd w:val="clear" w:color="auto" w:fill="auto"/>
          </w:tcPr>
          <w:p w:rsidR="00FF2D90" w:rsidRDefault="00FF2D90" w:rsidP="00FF2D90">
            <w:pPr>
              <w:pStyle w:val="ListParagraph"/>
              <w:numPr>
                <w:ilvl w:val="0"/>
                <w:numId w:val="3"/>
              </w:numPr>
            </w:pPr>
            <w:r>
              <w:lastRenderedPageBreak/>
              <w:t xml:space="preserve">Does the text build student’s ability to read text in the discipline? </w:t>
            </w:r>
          </w:p>
          <w:p w:rsidR="00FF2D90" w:rsidRDefault="00FF2D90" w:rsidP="00FF2D90">
            <w:pPr>
              <w:pStyle w:val="ListParagraph"/>
              <w:numPr>
                <w:ilvl w:val="0"/>
                <w:numId w:val="3"/>
              </w:numPr>
            </w:pPr>
            <w:r w:rsidRPr="00682E4B">
              <w:t>Does the instruction help students understand the disciplinary nature of the reading and writing skills needed in the content area and how will the unique structure of text in the discipline be made evident?</w:t>
            </w:r>
          </w:p>
          <w:p w:rsidR="00FF2D90" w:rsidRDefault="00FF2D90" w:rsidP="00FF2D90">
            <w:pPr>
              <w:rPr>
                <w:rFonts w:cs="Calibri"/>
                <w:i/>
              </w:rPr>
            </w:pPr>
            <w:r w:rsidRPr="007B1CCF">
              <w:rPr>
                <w:rFonts w:cs="Calibri"/>
                <w:b/>
                <w:i/>
              </w:rPr>
              <w:t xml:space="preserve">Note: </w:t>
            </w:r>
            <w:r w:rsidRPr="007B1CCF">
              <w:rPr>
                <w:rFonts w:cs="Calibri"/>
                <w:i/>
              </w:rPr>
              <w:t xml:space="preserve">This is about </w:t>
            </w:r>
            <w:r w:rsidR="00A04A0E">
              <w:rPr>
                <w:rFonts w:cs="Calibri"/>
                <w:i/>
              </w:rPr>
              <w:t xml:space="preserve">building </w:t>
            </w:r>
            <w:r w:rsidRPr="007B1CCF">
              <w:rPr>
                <w:rFonts w:cs="Calibri"/>
                <w:i/>
              </w:rPr>
              <w:t xml:space="preserve">disciplinary </w:t>
            </w:r>
            <w:r>
              <w:rPr>
                <w:rFonts w:cs="Calibri"/>
                <w:i/>
              </w:rPr>
              <w:t xml:space="preserve">literacy </w:t>
            </w:r>
            <w:r w:rsidRPr="007B1CCF">
              <w:rPr>
                <w:rFonts w:cs="Calibri"/>
                <w:i/>
              </w:rPr>
              <w:lastRenderedPageBreak/>
              <w:t xml:space="preserve">behaviors </w:t>
            </w:r>
            <w:r w:rsidR="00A04A0E">
              <w:rPr>
                <w:rFonts w:cs="Calibri"/>
                <w:i/>
              </w:rPr>
              <w:t xml:space="preserve">in grades 6-12 </w:t>
            </w:r>
            <w:r w:rsidRPr="007B1CCF">
              <w:rPr>
                <w:rFonts w:cs="Calibri"/>
                <w:i/>
              </w:rPr>
              <w:t xml:space="preserve">and moving past </w:t>
            </w:r>
            <w:r w:rsidR="00A04A0E">
              <w:rPr>
                <w:rFonts w:cs="Calibri"/>
                <w:i/>
              </w:rPr>
              <w:t xml:space="preserve">grades 3-5 </w:t>
            </w:r>
            <w:r w:rsidRPr="007B1CCF">
              <w:rPr>
                <w:rFonts w:cs="Calibri"/>
                <w:i/>
              </w:rPr>
              <w:t xml:space="preserve">general reading behaviors. </w:t>
            </w:r>
          </w:p>
          <w:p w:rsidR="0018020E" w:rsidRDefault="0018020E" w:rsidP="00FF2D90"/>
          <w:p w:rsidR="000D13FD" w:rsidRDefault="000D13FD" w:rsidP="0030507F"/>
        </w:tc>
        <w:tc>
          <w:tcPr>
            <w:tcW w:w="3117" w:type="dxa"/>
            <w:gridSpan w:val="4"/>
            <w:shd w:val="clear" w:color="auto" w:fill="auto"/>
          </w:tcPr>
          <w:p w:rsidR="00FF2D90" w:rsidRDefault="00FF2D90" w:rsidP="00FF2D90">
            <w:pPr>
              <w:pStyle w:val="ListParagraph"/>
              <w:numPr>
                <w:ilvl w:val="0"/>
                <w:numId w:val="2"/>
              </w:numPr>
            </w:pPr>
            <w:r>
              <w:lastRenderedPageBreak/>
              <w:t>How will students be held accountable for independent reading?</w:t>
            </w:r>
          </w:p>
          <w:p w:rsidR="00FF2D90" w:rsidRDefault="00FF2D90" w:rsidP="00FF2D90">
            <w:pPr>
              <w:pStyle w:val="ListParagraph"/>
              <w:numPr>
                <w:ilvl w:val="0"/>
                <w:numId w:val="2"/>
              </w:numPr>
            </w:pPr>
            <w:r>
              <w:t xml:space="preserve">How much time will be devoted to independent reading based on student choice and interest?  </w:t>
            </w:r>
          </w:p>
          <w:p w:rsidR="00FF2D90" w:rsidRDefault="00FF2D90" w:rsidP="00FF2D90">
            <w:pPr>
              <w:pStyle w:val="ListParagraph"/>
              <w:numPr>
                <w:ilvl w:val="0"/>
                <w:numId w:val="2"/>
              </w:numPr>
            </w:pPr>
            <w:r>
              <w:t>How will time be used for this purpose? How will it move students toward attainment of the standards?</w:t>
            </w:r>
          </w:p>
          <w:p w:rsidR="00FF2D90" w:rsidRPr="00682E4B" w:rsidRDefault="00FF2D90" w:rsidP="00FF2D90">
            <w:pPr>
              <w:pStyle w:val="ListParagraph"/>
              <w:numPr>
                <w:ilvl w:val="0"/>
                <w:numId w:val="2"/>
              </w:numPr>
              <w:rPr>
                <w:b/>
                <w:i/>
              </w:rPr>
            </w:pPr>
            <w:r>
              <w:t xml:space="preserve">How will confidence and motivation be enhanced through the use of </w:t>
            </w:r>
            <w:r>
              <w:lastRenderedPageBreak/>
              <w:t>independent reading?  What measures will be used to assess these?</w:t>
            </w:r>
          </w:p>
          <w:p w:rsidR="000D13FD" w:rsidRDefault="00FF2D90" w:rsidP="00FF2D90">
            <w:pPr>
              <w:rPr>
                <w:i/>
              </w:rPr>
            </w:pPr>
            <w:r w:rsidRPr="00682E4B">
              <w:rPr>
                <w:b/>
                <w:i/>
              </w:rPr>
              <w:t>Note:</w:t>
            </w:r>
            <w:r w:rsidRPr="00682E4B">
              <w:rPr>
                <w:i/>
              </w:rPr>
              <w:t xml:space="preserve"> This is about supporting the </w:t>
            </w:r>
            <w:r w:rsidR="003D4669">
              <w:rPr>
                <w:i/>
              </w:rPr>
              <w:t>“</w:t>
            </w:r>
            <w:r w:rsidRPr="00682E4B">
              <w:rPr>
                <w:i/>
              </w:rPr>
              <w:t>will and thrill</w:t>
            </w:r>
            <w:r w:rsidR="003D4669">
              <w:rPr>
                <w:i/>
              </w:rPr>
              <w:t>”</w:t>
            </w:r>
            <w:r w:rsidRPr="00682E4B">
              <w:rPr>
                <w:i/>
              </w:rPr>
              <w:t xml:space="preserve"> of reading</w:t>
            </w:r>
            <w:r w:rsidR="007672A3">
              <w:rPr>
                <w:i/>
              </w:rPr>
              <w:t xml:space="preserve"> as noted in Reading Standard 10</w:t>
            </w:r>
            <w:r w:rsidRPr="00682E4B">
              <w:rPr>
                <w:i/>
              </w:rPr>
              <w:t>. It is not about Read a Million minute competitions.</w:t>
            </w:r>
            <w:r>
              <w:rPr>
                <w:i/>
              </w:rPr>
              <w:t xml:space="preserve"> It is about build</w:t>
            </w:r>
            <w:r w:rsidR="003D4669">
              <w:rPr>
                <w:i/>
              </w:rPr>
              <w:t>ing content k</w:t>
            </w:r>
            <w:r w:rsidR="007672A3">
              <w:rPr>
                <w:i/>
              </w:rPr>
              <w:t>nowledge during and after the unit</w:t>
            </w:r>
            <w:r w:rsidR="003D4669">
              <w:rPr>
                <w:i/>
              </w:rPr>
              <w:t>.</w:t>
            </w:r>
          </w:p>
          <w:p w:rsidR="003D4669" w:rsidRDefault="003D4669" w:rsidP="00FF2D90">
            <w:pPr>
              <w:rPr>
                <w:i/>
              </w:rPr>
            </w:pPr>
          </w:p>
          <w:p w:rsidR="003D4669" w:rsidRDefault="003D4669" w:rsidP="00FF2D90"/>
        </w:tc>
      </w:tr>
      <w:tr w:rsidR="000D13FD" w:rsidTr="00770754">
        <w:trPr>
          <w:trHeight w:val="168"/>
        </w:trPr>
        <w:tc>
          <w:tcPr>
            <w:tcW w:w="12798" w:type="dxa"/>
            <w:gridSpan w:val="5"/>
            <w:vMerge w:val="restart"/>
            <w:shd w:val="clear" w:color="auto" w:fill="D9D9D9" w:themeFill="background1" w:themeFillShade="D9"/>
          </w:tcPr>
          <w:p w:rsidR="00297B52" w:rsidRDefault="000D13FD" w:rsidP="000D13FD">
            <w:pPr>
              <w:rPr>
                <w:b/>
                <w:sz w:val="28"/>
                <w:szCs w:val="28"/>
              </w:rPr>
            </w:pPr>
            <w:r>
              <w:rPr>
                <w:b/>
                <w:sz w:val="28"/>
                <w:szCs w:val="28"/>
              </w:rPr>
              <w:lastRenderedPageBreak/>
              <w:t xml:space="preserve">Texts: </w:t>
            </w:r>
          </w:p>
          <w:p w:rsidR="000D13FD" w:rsidRPr="0020224A" w:rsidRDefault="000D13FD" w:rsidP="000D13FD">
            <w:pPr>
              <w:rPr>
                <w:b/>
                <w:sz w:val="20"/>
                <w:szCs w:val="20"/>
              </w:rPr>
            </w:pPr>
            <w:r w:rsidRPr="0020224A">
              <w:rPr>
                <w:b/>
                <w:sz w:val="20"/>
                <w:szCs w:val="20"/>
              </w:rPr>
              <w:t>L =</w:t>
            </w:r>
            <w:r w:rsidR="00D458A5">
              <w:t xml:space="preserve"> Literature</w:t>
            </w:r>
            <w:r w:rsidRPr="0020224A">
              <w:rPr>
                <w:b/>
                <w:sz w:val="20"/>
                <w:szCs w:val="20"/>
              </w:rPr>
              <w:t xml:space="preserve">                 I=Informational</w:t>
            </w:r>
            <w:r>
              <w:rPr>
                <w:b/>
                <w:sz w:val="20"/>
                <w:szCs w:val="20"/>
              </w:rPr>
              <w:t xml:space="preserve"> </w:t>
            </w:r>
            <w:r w:rsidR="0026050E">
              <w:rPr>
                <w:b/>
                <w:sz w:val="20"/>
                <w:szCs w:val="20"/>
              </w:rPr>
              <w:t xml:space="preserve">                     </w:t>
            </w:r>
          </w:p>
          <w:p w:rsidR="000D13FD" w:rsidRPr="000D13FD" w:rsidRDefault="00A82399" w:rsidP="0030507F">
            <w:hyperlink r:id="rId20" w:history="1">
              <w:r w:rsidR="000D13FD" w:rsidRPr="00D458A5">
                <w:rPr>
                  <w:rStyle w:val="Hyperlink"/>
                  <w:b/>
                  <w:sz w:val="20"/>
                  <w:szCs w:val="20"/>
                </w:rPr>
                <w:t>Structure</w:t>
              </w:r>
            </w:hyperlink>
            <w:r w:rsidR="000D13FD" w:rsidRPr="0020224A">
              <w:rPr>
                <w:b/>
                <w:sz w:val="20"/>
                <w:szCs w:val="20"/>
              </w:rPr>
              <w:t>:  C/C = Compare and Contrast    C/E = Cause and Effect    P/S = Problem/Solution   S/O = Sequence/Order   D = Description</w:t>
            </w:r>
            <w:r w:rsidR="000D13FD">
              <w:rPr>
                <w:b/>
                <w:sz w:val="20"/>
                <w:szCs w:val="20"/>
              </w:rPr>
              <w:t xml:space="preserve">   N = Narrative</w:t>
            </w:r>
          </w:p>
        </w:tc>
        <w:tc>
          <w:tcPr>
            <w:tcW w:w="1767" w:type="dxa"/>
            <w:gridSpan w:val="3"/>
            <w:shd w:val="clear" w:color="auto" w:fill="D9D9D9" w:themeFill="background1" w:themeFillShade="D9"/>
            <w:vAlign w:val="center"/>
          </w:tcPr>
          <w:p w:rsidR="00245EAE" w:rsidRDefault="00245EAE" w:rsidP="00245EAE">
            <w:pPr>
              <w:rPr>
                <w:b/>
              </w:rPr>
            </w:pPr>
            <w:r w:rsidRPr="00245EAE">
              <w:rPr>
                <w:b/>
              </w:rPr>
              <w:t>Type of Texts</w:t>
            </w:r>
            <w:r>
              <w:rPr>
                <w:b/>
              </w:rPr>
              <w:t xml:space="preserve"> </w:t>
            </w:r>
          </w:p>
          <w:p w:rsidR="00245EAE" w:rsidRPr="00245EAE" w:rsidRDefault="00245EAE" w:rsidP="00245EAE">
            <w:pPr>
              <w:rPr>
                <w:b/>
                <w:sz w:val="16"/>
                <w:szCs w:val="16"/>
              </w:rPr>
            </w:pPr>
            <w:r>
              <w:rPr>
                <w:b/>
              </w:rPr>
              <w:t>(</w:t>
            </w:r>
            <w:hyperlink r:id="rId21" w:history="1">
              <w:r w:rsidRPr="00245EAE">
                <w:rPr>
                  <w:rStyle w:val="Hyperlink"/>
                  <w:b/>
                </w:rPr>
                <w:t>K-5</w:t>
              </w:r>
            </w:hyperlink>
            <w:r>
              <w:rPr>
                <w:b/>
              </w:rPr>
              <w:t xml:space="preserve"> and </w:t>
            </w:r>
            <w:hyperlink r:id="rId22" w:history="1">
              <w:r w:rsidRPr="00245EAE">
                <w:rPr>
                  <w:rStyle w:val="Hyperlink"/>
                  <w:b/>
                </w:rPr>
                <w:t>6-12</w:t>
              </w:r>
            </w:hyperlink>
            <w:r>
              <w:rPr>
                <w:b/>
              </w:rPr>
              <w:t xml:space="preserve">) </w:t>
            </w:r>
          </w:p>
        </w:tc>
      </w:tr>
      <w:tr w:rsidR="000D13FD" w:rsidTr="00770754">
        <w:trPr>
          <w:trHeight w:val="168"/>
        </w:trPr>
        <w:tc>
          <w:tcPr>
            <w:tcW w:w="12798" w:type="dxa"/>
            <w:gridSpan w:val="5"/>
            <w:vMerge/>
            <w:shd w:val="clear" w:color="auto" w:fill="D9D9D9" w:themeFill="background1" w:themeFillShade="D9"/>
          </w:tcPr>
          <w:p w:rsidR="000D13FD" w:rsidRDefault="000D13FD" w:rsidP="0030507F">
            <w:pPr>
              <w:rPr>
                <w:b/>
                <w:sz w:val="28"/>
                <w:szCs w:val="28"/>
              </w:rPr>
            </w:pPr>
          </w:p>
        </w:tc>
        <w:tc>
          <w:tcPr>
            <w:tcW w:w="777" w:type="dxa"/>
            <w:shd w:val="clear" w:color="auto" w:fill="D9D9D9" w:themeFill="background1" w:themeFillShade="D9"/>
            <w:vAlign w:val="center"/>
          </w:tcPr>
          <w:p w:rsidR="00572A46" w:rsidRDefault="000D13FD" w:rsidP="0030507F">
            <w:pPr>
              <w:jc w:val="center"/>
              <w:rPr>
                <w:b/>
                <w:sz w:val="18"/>
                <w:szCs w:val="18"/>
              </w:rPr>
            </w:pPr>
            <w:r w:rsidRPr="0074726D">
              <w:rPr>
                <w:b/>
                <w:sz w:val="18"/>
                <w:szCs w:val="18"/>
              </w:rPr>
              <w:t>Digital</w:t>
            </w:r>
            <w:r w:rsidR="00572A46">
              <w:rPr>
                <w:b/>
                <w:sz w:val="18"/>
                <w:szCs w:val="18"/>
              </w:rPr>
              <w:t>/</w:t>
            </w:r>
          </w:p>
          <w:p w:rsidR="000D13FD" w:rsidRDefault="00572A46" w:rsidP="0030507F">
            <w:pPr>
              <w:jc w:val="center"/>
              <w:rPr>
                <w:b/>
                <w:sz w:val="18"/>
                <w:szCs w:val="18"/>
              </w:rPr>
            </w:pPr>
            <w:r>
              <w:rPr>
                <w:b/>
                <w:sz w:val="18"/>
                <w:szCs w:val="18"/>
              </w:rPr>
              <w:t>Format</w:t>
            </w:r>
          </w:p>
          <w:p w:rsidR="00572A46" w:rsidRPr="0074726D" w:rsidRDefault="00572A46" w:rsidP="0030507F">
            <w:pPr>
              <w:jc w:val="center"/>
              <w:rPr>
                <w:b/>
                <w:sz w:val="18"/>
                <w:szCs w:val="18"/>
              </w:rPr>
            </w:pPr>
          </w:p>
        </w:tc>
        <w:tc>
          <w:tcPr>
            <w:tcW w:w="450" w:type="dxa"/>
            <w:shd w:val="clear" w:color="auto" w:fill="D9D9D9" w:themeFill="background1" w:themeFillShade="D9"/>
            <w:vAlign w:val="center"/>
          </w:tcPr>
          <w:p w:rsidR="000D13FD" w:rsidRPr="0039265B" w:rsidRDefault="000D13FD" w:rsidP="0030507F">
            <w:pPr>
              <w:jc w:val="center"/>
              <w:rPr>
                <w:b/>
              </w:rPr>
            </w:pPr>
            <w:r>
              <w:rPr>
                <w:b/>
              </w:rPr>
              <w:t>L</w:t>
            </w:r>
          </w:p>
        </w:tc>
        <w:tc>
          <w:tcPr>
            <w:tcW w:w="540" w:type="dxa"/>
            <w:shd w:val="clear" w:color="auto" w:fill="D9D9D9" w:themeFill="background1" w:themeFillShade="D9"/>
            <w:vAlign w:val="center"/>
          </w:tcPr>
          <w:p w:rsidR="000D13FD" w:rsidRDefault="000D13FD" w:rsidP="0030507F">
            <w:pPr>
              <w:rPr>
                <w:b/>
                <w:sz w:val="28"/>
                <w:szCs w:val="28"/>
              </w:rPr>
            </w:pPr>
            <w:r w:rsidRPr="0039265B">
              <w:rPr>
                <w:b/>
              </w:rPr>
              <w:t>I</w:t>
            </w:r>
          </w:p>
        </w:tc>
      </w:tr>
      <w:tr w:rsidR="000D13FD" w:rsidTr="00770754">
        <w:trPr>
          <w:trHeight w:val="467"/>
        </w:trPr>
        <w:tc>
          <w:tcPr>
            <w:tcW w:w="12798" w:type="dxa"/>
            <w:gridSpan w:val="5"/>
          </w:tcPr>
          <w:p w:rsidR="00DB2DF0" w:rsidRDefault="000D13FD" w:rsidP="0032045D">
            <w:pPr>
              <w:rPr>
                <w:rFonts w:cstheme="minorHAnsi"/>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r w:rsidR="0032045D">
              <w:rPr>
                <w:rFonts w:cstheme="minorHAnsi"/>
                <w:sz w:val="20"/>
                <w:szCs w:val="20"/>
              </w:rPr>
              <w:t xml:space="preserve">   </w:t>
            </w:r>
          </w:p>
          <w:p w:rsidR="00F548EB" w:rsidRPr="0032045D" w:rsidRDefault="0032045D" w:rsidP="0032045D">
            <w:pPr>
              <w:rPr>
                <w:rFonts w:cstheme="minorHAnsi"/>
                <w:sz w:val="20"/>
                <w:szCs w:val="20"/>
              </w:rPr>
            </w:pPr>
            <w:r>
              <w:rPr>
                <w:rFonts w:cstheme="minorHAnsi"/>
                <w:sz w:val="20"/>
                <w:szCs w:val="20"/>
              </w:rPr>
              <w:t xml:space="preserve"> </w:t>
            </w:r>
            <w:r>
              <w:rPr>
                <w:i/>
                <w:sz w:val="20"/>
                <w:szCs w:val="20"/>
              </w:rPr>
              <w:t>If writing is part of the unit a</w:t>
            </w:r>
            <w:r w:rsidR="00297B52">
              <w:rPr>
                <w:i/>
                <w:sz w:val="20"/>
                <w:szCs w:val="20"/>
              </w:rPr>
              <w:t xml:space="preserve">n appropriate </w:t>
            </w:r>
            <w:r w:rsidR="00297B52" w:rsidRPr="00297B52">
              <w:rPr>
                <w:i/>
                <w:sz w:val="20"/>
                <w:szCs w:val="20"/>
              </w:rPr>
              <w:t xml:space="preserve">instructional practice is to </w:t>
            </w:r>
            <w:hyperlink r:id="rId23" w:history="1">
              <w:r w:rsidRPr="00D95C4B">
                <w:rPr>
                  <w:rStyle w:val="Hyperlink"/>
                  <w:i/>
                  <w:sz w:val="20"/>
                  <w:szCs w:val="20"/>
                </w:rPr>
                <w:t>intentionally</w:t>
              </w:r>
            </w:hyperlink>
            <w:r>
              <w:rPr>
                <w:i/>
                <w:sz w:val="20"/>
                <w:szCs w:val="20"/>
              </w:rPr>
              <w:t xml:space="preserve"> </w:t>
            </w:r>
            <w:r w:rsidR="0026050E">
              <w:rPr>
                <w:i/>
                <w:sz w:val="20"/>
                <w:szCs w:val="20"/>
              </w:rPr>
              <w:t>model the structure with your</w:t>
            </w:r>
            <w:r w:rsidR="00297B52" w:rsidRPr="00297B52">
              <w:rPr>
                <w:i/>
                <w:sz w:val="20"/>
                <w:szCs w:val="20"/>
              </w:rPr>
              <w:t xml:space="preserve"> text set</w:t>
            </w:r>
            <w:r w:rsidR="0026050E">
              <w:rPr>
                <w:i/>
                <w:sz w:val="20"/>
                <w:szCs w:val="20"/>
              </w:rPr>
              <w:t xml:space="preserve"> selections </w:t>
            </w:r>
            <w:hyperlink r:id="rId24" w:history="1">
              <w:r w:rsidRPr="00D95C4B">
                <w:rPr>
                  <w:rStyle w:val="Hyperlink"/>
                  <w:i/>
                  <w:sz w:val="20"/>
                  <w:szCs w:val="20"/>
                </w:rPr>
                <w:t xml:space="preserve">prior to assigning </w:t>
              </w:r>
              <w:r w:rsidR="00297B52" w:rsidRPr="00D95C4B">
                <w:rPr>
                  <w:rStyle w:val="Hyperlink"/>
                  <w:i/>
                  <w:sz w:val="20"/>
                  <w:szCs w:val="20"/>
                </w:rPr>
                <w:t>written work</w:t>
              </w:r>
            </w:hyperlink>
            <w:r w:rsidR="00297B52" w:rsidRPr="00297B52">
              <w:rPr>
                <w:i/>
                <w:sz w:val="20"/>
                <w:szCs w:val="20"/>
              </w:rPr>
              <w:t xml:space="preserve"> </w:t>
            </w:r>
            <w:r>
              <w:rPr>
                <w:i/>
                <w:sz w:val="20"/>
                <w:szCs w:val="20"/>
              </w:rPr>
              <w:t xml:space="preserve">that would use that </w:t>
            </w:r>
            <w:hyperlink r:id="rId25" w:history="1">
              <w:r w:rsidR="00D95C4B" w:rsidRPr="00D95C4B">
                <w:rPr>
                  <w:rStyle w:val="Hyperlink"/>
                  <w:i/>
                  <w:sz w:val="20"/>
                  <w:szCs w:val="20"/>
                </w:rPr>
                <w:t xml:space="preserve">text </w:t>
              </w:r>
              <w:r w:rsidRPr="00D95C4B">
                <w:rPr>
                  <w:rStyle w:val="Hyperlink"/>
                  <w:i/>
                  <w:sz w:val="20"/>
                  <w:szCs w:val="20"/>
                </w:rPr>
                <w:t>structure</w:t>
              </w:r>
            </w:hyperlink>
            <w:r>
              <w:rPr>
                <w:i/>
                <w:sz w:val="20"/>
                <w:szCs w:val="20"/>
              </w:rPr>
              <w:t>.</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Pr="00E44683" w:rsidRDefault="000D13FD" w:rsidP="000D13FD">
            <w:pPr>
              <w:pStyle w:val="Default"/>
              <w:rPr>
                <w:sz w:val="20"/>
                <w:szCs w:val="20"/>
              </w:rPr>
            </w:pPr>
            <w:r w:rsidRPr="00EA7805">
              <w:rPr>
                <w:color w:val="00B050"/>
                <w:sz w:val="18"/>
                <w:szCs w:val="18"/>
              </w:rPr>
              <w:t xml:space="preserve"> </w:t>
            </w:r>
          </w:p>
        </w:tc>
      </w:tr>
      <w:tr w:rsidR="000D13FD" w:rsidTr="00770754">
        <w:trPr>
          <w:trHeight w:val="431"/>
        </w:trPr>
        <w:tc>
          <w:tcPr>
            <w:tcW w:w="12798" w:type="dxa"/>
            <w:gridSpan w:val="5"/>
          </w:tcPr>
          <w:p w:rsidR="000D13FD" w:rsidRPr="0020224A" w:rsidRDefault="000D13FD" w:rsidP="0030507F">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Default="000D13FD" w:rsidP="0030507F">
            <w:pPr>
              <w:rPr>
                <w:sz w:val="20"/>
                <w:szCs w:val="20"/>
              </w:rPr>
            </w:pPr>
          </w:p>
        </w:tc>
      </w:tr>
      <w:tr w:rsidR="000D13FD" w:rsidTr="00770754">
        <w:trPr>
          <w:trHeight w:val="440"/>
        </w:trPr>
        <w:tc>
          <w:tcPr>
            <w:tcW w:w="12798" w:type="dxa"/>
            <w:gridSpan w:val="5"/>
          </w:tcPr>
          <w:p w:rsidR="000D13FD" w:rsidRPr="0020224A" w:rsidRDefault="000D13FD" w:rsidP="0030507F">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Default="000D13FD" w:rsidP="0030507F">
            <w:pPr>
              <w:rPr>
                <w:sz w:val="20"/>
                <w:szCs w:val="20"/>
              </w:rPr>
            </w:pPr>
          </w:p>
        </w:tc>
      </w:tr>
      <w:tr w:rsidR="000D13FD" w:rsidTr="00770754">
        <w:trPr>
          <w:trHeight w:val="449"/>
        </w:trPr>
        <w:tc>
          <w:tcPr>
            <w:tcW w:w="12798" w:type="dxa"/>
            <w:gridSpan w:val="5"/>
          </w:tcPr>
          <w:p w:rsidR="000D13FD" w:rsidRPr="00F548EB" w:rsidRDefault="000D13FD" w:rsidP="0030507F">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Default="000D13FD" w:rsidP="0030507F">
            <w:pPr>
              <w:rPr>
                <w:sz w:val="20"/>
                <w:szCs w:val="20"/>
              </w:rPr>
            </w:pPr>
          </w:p>
        </w:tc>
      </w:tr>
      <w:tr w:rsidR="000D13FD" w:rsidTr="00770754">
        <w:trPr>
          <w:trHeight w:val="440"/>
        </w:trPr>
        <w:tc>
          <w:tcPr>
            <w:tcW w:w="12798" w:type="dxa"/>
            <w:gridSpan w:val="5"/>
          </w:tcPr>
          <w:p w:rsidR="000D13FD" w:rsidRPr="00F548EB" w:rsidRDefault="000D13FD" w:rsidP="0030507F">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Default="000D13FD" w:rsidP="0030507F">
            <w:pPr>
              <w:rPr>
                <w:sz w:val="20"/>
                <w:szCs w:val="20"/>
              </w:rPr>
            </w:pPr>
          </w:p>
        </w:tc>
      </w:tr>
      <w:tr w:rsidR="000D13FD" w:rsidTr="00770754">
        <w:trPr>
          <w:trHeight w:val="431"/>
        </w:trPr>
        <w:tc>
          <w:tcPr>
            <w:tcW w:w="12798" w:type="dxa"/>
            <w:gridSpan w:val="5"/>
          </w:tcPr>
          <w:p w:rsidR="000D13FD" w:rsidRPr="00F548EB" w:rsidRDefault="000D13FD" w:rsidP="0030507F">
            <w:pPr>
              <w:rPr>
                <w:sz w:val="20"/>
                <w:szCs w:val="20"/>
              </w:rPr>
            </w:pPr>
            <w:r>
              <w:rPr>
                <w:rFonts w:cstheme="minorHAnsi"/>
                <w:sz w:val="20"/>
                <w:szCs w:val="20"/>
              </w:rPr>
              <w:t xml:space="preserve">Structure:   </w:t>
            </w:r>
            <w:r>
              <w:rPr>
                <w:rFonts w:cstheme="minorHAnsi"/>
                <w:sz w:val="20"/>
                <w:szCs w:val="20"/>
              </w:rPr>
              <w:sym w:font="Wingdings" w:char="F0A8"/>
            </w:r>
            <w:r>
              <w:rPr>
                <w:rFonts w:cstheme="minorHAnsi"/>
                <w:sz w:val="20"/>
                <w:szCs w:val="20"/>
              </w:rPr>
              <w:t xml:space="preserve"> C/C    </w:t>
            </w:r>
            <w:r>
              <w:rPr>
                <w:rFonts w:cstheme="minorHAnsi"/>
                <w:sz w:val="20"/>
                <w:szCs w:val="20"/>
              </w:rPr>
              <w:sym w:font="Wingdings" w:char="F0A8"/>
            </w:r>
            <w:r>
              <w:rPr>
                <w:rFonts w:cstheme="minorHAnsi"/>
                <w:sz w:val="20"/>
                <w:szCs w:val="20"/>
              </w:rPr>
              <w:t xml:space="preserve"> C/E   </w:t>
            </w:r>
            <w:r>
              <w:rPr>
                <w:rFonts w:cstheme="minorHAnsi"/>
                <w:sz w:val="20"/>
                <w:szCs w:val="20"/>
              </w:rPr>
              <w:sym w:font="Wingdings" w:char="F0A8"/>
            </w:r>
            <w:r>
              <w:rPr>
                <w:rFonts w:cstheme="minorHAnsi"/>
                <w:sz w:val="20"/>
                <w:szCs w:val="20"/>
              </w:rPr>
              <w:t xml:space="preserve"> P/S    </w:t>
            </w:r>
            <w:r>
              <w:rPr>
                <w:rFonts w:cstheme="minorHAnsi"/>
                <w:sz w:val="20"/>
                <w:szCs w:val="20"/>
              </w:rPr>
              <w:sym w:font="Wingdings" w:char="F0A8"/>
            </w:r>
            <w:r>
              <w:rPr>
                <w:rFonts w:cstheme="minorHAnsi"/>
                <w:sz w:val="20"/>
                <w:szCs w:val="20"/>
              </w:rPr>
              <w:t xml:space="preserve"> S/O   </w:t>
            </w:r>
            <w:r>
              <w:rPr>
                <w:rFonts w:cstheme="minorHAnsi"/>
                <w:sz w:val="20"/>
                <w:szCs w:val="20"/>
              </w:rPr>
              <w:sym w:font="Wingdings" w:char="F0A8"/>
            </w:r>
            <w:r>
              <w:rPr>
                <w:rFonts w:cstheme="minorHAnsi"/>
                <w:sz w:val="20"/>
                <w:szCs w:val="20"/>
              </w:rPr>
              <w:t xml:space="preserve"> D   </w:t>
            </w:r>
            <w:r>
              <w:rPr>
                <w:rFonts w:cstheme="minorHAnsi"/>
                <w:sz w:val="20"/>
                <w:szCs w:val="20"/>
              </w:rPr>
              <w:sym w:font="Wingdings" w:char="F0A8"/>
            </w:r>
            <w:r>
              <w:rPr>
                <w:rFonts w:cstheme="minorHAnsi"/>
                <w:sz w:val="20"/>
                <w:szCs w:val="20"/>
              </w:rPr>
              <w:t xml:space="preserve"> N</w:t>
            </w:r>
          </w:p>
        </w:tc>
        <w:tc>
          <w:tcPr>
            <w:tcW w:w="777" w:type="dxa"/>
            <w:shd w:val="clear" w:color="auto" w:fill="auto"/>
          </w:tcPr>
          <w:p w:rsidR="000D13FD" w:rsidRDefault="000D13FD" w:rsidP="0030507F">
            <w:pPr>
              <w:rPr>
                <w:b/>
                <w:sz w:val="28"/>
                <w:szCs w:val="28"/>
              </w:rPr>
            </w:pPr>
          </w:p>
        </w:tc>
        <w:tc>
          <w:tcPr>
            <w:tcW w:w="450" w:type="dxa"/>
            <w:shd w:val="clear" w:color="auto" w:fill="auto"/>
          </w:tcPr>
          <w:p w:rsidR="000D13FD" w:rsidRDefault="000D13FD" w:rsidP="0030507F">
            <w:pPr>
              <w:rPr>
                <w:b/>
                <w:sz w:val="28"/>
                <w:szCs w:val="28"/>
              </w:rPr>
            </w:pPr>
          </w:p>
        </w:tc>
        <w:tc>
          <w:tcPr>
            <w:tcW w:w="540" w:type="dxa"/>
          </w:tcPr>
          <w:p w:rsidR="000D13FD" w:rsidRDefault="000D13FD" w:rsidP="0030507F">
            <w:pPr>
              <w:rPr>
                <w:sz w:val="20"/>
                <w:szCs w:val="20"/>
              </w:rPr>
            </w:pPr>
          </w:p>
        </w:tc>
      </w:tr>
    </w:tbl>
    <w:p w:rsidR="000D13FD" w:rsidRPr="0020224A" w:rsidRDefault="000D13FD" w:rsidP="000D13FD">
      <w:pPr>
        <w:spacing w:after="0"/>
        <w:rPr>
          <w:b/>
          <w:sz w:val="20"/>
          <w:szCs w:val="20"/>
        </w:rPr>
      </w:pPr>
      <w:r w:rsidRPr="0020224A">
        <w:rPr>
          <w:b/>
          <w:sz w:val="20"/>
          <w:szCs w:val="20"/>
        </w:rPr>
        <w:t xml:space="preserve">L = </w:t>
      </w:r>
      <w:r w:rsidR="00D458A5">
        <w:rPr>
          <w:b/>
          <w:sz w:val="20"/>
          <w:szCs w:val="20"/>
        </w:rPr>
        <w:t>Literature</w:t>
      </w:r>
      <w:r w:rsidRPr="0020224A">
        <w:rPr>
          <w:b/>
          <w:sz w:val="20"/>
          <w:szCs w:val="20"/>
        </w:rPr>
        <w:t xml:space="preserve">                 I=Informational</w:t>
      </w:r>
      <w:r w:rsidR="00572A46">
        <w:rPr>
          <w:b/>
          <w:sz w:val="20"/>
          <w:szCs w:val="20"/>
        </w:rPr>
        <w:t xml:space="preserve">                      </w:t>
      </w:r>
      <w:r w:rsidR="00DB2DF0">
        <w:rPr>
          <w:b/>
          <w:sz w:val="20"/>
          <w:szCs w:val="20"/>
        </w:rPr>
        <w:t xml:space="preserve">                               Digital/ </w:t>
      </w:r>
      <w:r w:rsidR="00572A46">
        <w:rPr>
          <w:b/>
          <w:sz w:val="20"/>
          <w:szCs w:val="20"/>
        </w:rPr>
        <w:t>Format: P=Print   M=Media       A=Art        V=Visual</w:t>
      </w:r>
    </w:p>
    <w:p w:rsidR="00D95C4B" w:rsidRDefault="00A82399" w:rsidP="000D13FD">
      <w:hyperlink r:id="rId26" w:history="1">
        <w:r w:rsidR="000D13FD" w:rsidRPr="00D458A5">
          <w:rPr>
            <w:rStyle w:val="Hyperlink"/>
            <w:b/>
            <w:sz w:val="20"/>
            <w:szCs w:val="20"/>
          </w:rPr>
          <w:t>Structure</w:t>
        </w:r>
      </w:hyperlink>
      <w:r w:rsidR="000D13FD" w:rsidRPr="0020224A">
        <w:rPr>
          <w:b/>
          <w:sz w:val="20"/>
          <w:szCs w:val="20"/>
        </w:rPr>
        <w:t>:  C/C = Compare and Contrast    C/E = Cause and Effect    P/S = Problem/Solution   S/O = Sequence/Order   D = Description</w:t>
      </w:r>
      <w:r w:rsidR="000D13FD">
        <w:rPr>
          <w:b/>
          <w:sz w:val="20"/>
          <w:szCs w:val="20"/>
        </w:rPr>
        <w:t xml:space="preserve">   N = Narrative</w:t>
      </w:r>
    </w:p>
    <w:sectPr w:rsidR="00D95C4B" w:rsidSect="000D13F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682"/>
    <w:multiLevelType w:val="hybridMultilevel"/>
    <w:tmpl w:val="BC081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BF219C"/>
    <w:multiLevelType w:val="hybridMultilevel"/>
    <w:tmpl w:val="2FD8C4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120183"/>
    <w:multiLevelType w:val="hybridMultilevel"/>
    <w:tmpl w:val="7B306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11A68"/>
    <w:multiLevelType w:val="hybridMultilevel"/>
    <w:tmpl w:val="94842906"/>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463386"/>
    <w:multiLevelType w:val="hybridMultilevel"/>
    <w:tmpl w:val="A6EC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A373F4"/>
    <w:multiLevelType w:val="hybridMultilevel"/>
    <w:tmpl w:val="63924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FD"/>
    <w:rsid w:val="00041B46"/>
    <w:rsid w:val="00097683"/>
    <w:rsid w:val="000D13FD"/>
    <w:rsid w:val="000E2466"/>
    <w:rsid w:val="00123516"/>
    <w:rsid w:val="00161B29"/>
    <w:rsid w:val="00162D2E"/>
    <w:rsid w:val="0018020E"/>
    <w:rsid w:val="002426A1"/>
    <w:rsid w:val="00245EAE"/>
    <w:rsid w:val="0026050E"/>
    <w:rsid w:val="00297B52"/>
    <w:rsid w:val="002F7736"/>
    <w:rsid w:val="0032045D"/>
    <w:rsid w:val="003267DA"/>
    <w:rsid w:val="00344D45"/>
    <w:rsid w:val="003D4669"/>
    <w:rsid w:val="00420FF8"/>
    <w:rsid w:val="004A546F"/>
    <w:rsid w:val="0056070A"/>
    <w:rsid w:val="00572A46"/>
    <w:rsid w:val="005775C3"/>
    <w:rsid w:val="005922AC"/>
    <w:rsid w:val="006214EE"/>
    <w:rsid w:val="007672A3"/>
    <w:rsid w:val="00767D83"/>
    <w:rsid w:val="00770754"/>
    <w:rsid w:val="00772D63"/>
    <w:rsid w:val="009431CB"/>
    <w:rsid w:val="009E529C"/>
    <w:rsid w:val="00A04A0E"/>
    <w:rsid w:val="00A06B37"/>
    <w:rsid w:val="00BF4F00"/>
    <w:rsid w:val="00CE437D"/>
    <w:rsid w:val="00D458A5"/>
    <w:rsid w:val="00D95C4B"/>
    <w:rsid w:val="00D97233"/>
    <w:rsid w:val="00DB2DF0"/>
    <w:rsid w:val="00DD07C0"/>
    <w:rsid w:val="00E50798"/>
    <w:rsid w:val="00F33A78"/>
    <w:rsid w:val="00F548EB"/>
    <w:rsid w:val="00FB248D"/>
    <w:rsid w:val="00FF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3FD"/>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0D13FD"/>
    <w:rPr>
      <w:color w:val="0000FF" w:themeColor="hyperlink"/>
      <w:u w:val="single"/>
    </w:rPr>
  </w:style>
  <w:style w:type="paragraph" w:styleId="ListParagraph">
    <w:name w:val="List Paragraph"/>
    <w:basedOn w:val="Normal"/>
    <w:uiPriority w:val="34"/>
    <w:qFormat/>
    <w:rsid w:val="00FF2D90"/>
    <w:pPr>
      <w:ind w:left="720"/>
      <w:contextualSpacing/>
    </w:pPr>
    <w:rPr>
      <w:rFonts w:eastAsiaTheme="minorHAnsi"/>
    </w:rPr>
  </w:style>
  <w:style w:type="character" w:styleId="FollowedHyperlink">
    <w:name w:val="FollowedHyperlink"/>
    <w:basedOn w:val="DefaultParagraphFont"/>
    <w:uiPriority w:val="99"/>
    <w:semiHidden/>
    <w:unhideWhenUsed/>
    <w:rsid w:val="00CE437D"/>
    <w:rPr>
      <w:color w:val="800080" w:themeColor="followedHyperlink"/>
      <w:u w:val="single"/>
    </w:rPr>
  </w:style>
  <w:style w:type="paragraph" w:styleId="BalloonText">
    <w:name w:val="Balloon Text"/>
    <w:basedOn w:val="Normal"/>
    <w:link w:val="BalloonTextChar"/>
    <w:uiPriority w:val="99"/>
    <w:semiHidden/>
    <w:unhideWhenUsed/>
    <w:rsid w:val="0077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5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3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13FD"/>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unhideWhenUsed/>
    <w:rsid w:val="000D13FD"/>
    <w:rPr>
      <w:color w:val="0000FF" w:themeColor="hyperlink"/>
      <w:u w:val="single"/>
    </w:rPr>
  </w:style>
  <w:style w:type="paragraph" w:styleId="ListParagraph">
    <w:name w:val="List Paragraph"/>
    <w:basedOn w:val="Normal"/>
    <w:uiPriority w:val="34"/>
    <w:qFormat/>
    <w:rsid w:val="00FF2D90"/>
    <w:pPr>
      <w:ind w:left="720"/>
      <w:contextualSpacing/>
    </w:pPr>
    <w:rPr>
      <w:rFonts w:eastAsiaTheme="minorHAnsi"/>
    </w:rPr>
  </w:style>
  <w:style w:type="character" w:styleId="FollowedHyperlink">
    <w:name w:val="FollowedHyperlink"/>
    <w:basedOn w:val="DefaultParagraphFont"/>
    <w:uiPriority w:val="99"/>
    <w:semiHidden/>
    <w:unhideWhenUsed/>
    <w:rsid w:val="00CE437D"/>
    <w:rPr>
      <w:color w:val="800080" w:themeColor="followedHyperlink"/>
      <w:u w:val="single"/>
    </w:rPr>
  </w:style>
  <w:style w:type="paragraph" w:styleId="BalloonText">
    <w:name w:val="Balloon Text"/>
    <w:basedOn w:val="Normal"/>
    <w:link w:val="BalloonTextChar"/>
    <w:uiPriority w:val="99"/>
    <w:semiHidden/>
    <w:unhideWhenUsed/>
    <w:rsid w:val="0077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5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teacher-toolbox-resources/guide---how-to-determine-text-complexity-grades-k-12.pdf?sfvrsn=5" TargetMode="External"/><Relationship Id="rId13" Type="http://schemas.openxmlformats.org/officeDocument/2006/relationships/hyperlink" Target="http://www.ascd.org/ascd-express/vol7/721-alterio.aspx" TargetMode="External"/><Relationship Id="rId18" Type="http://schemas.openxmlformats.org/officeDocument/2006/relationships/hyperlink" Target="http://guides.lib.uni.edu/open-access-archives" TargetMode="External"/><Relationship Id="rId26" Type="http://schemas.openxmlformats.org/officeDocument/2006/relationships/hyperlink" Target="http://misiciowa.org/wp-content/uploads/2015/06/CCSS_11_Text_Structure_Cheat_Sheet.pdf" TargetMode="External"/><Relationship Id="rId3" Type="http://schemas.microsoft.com/office/2007/relationships/stylesWithEffects" Target="stylesWithEffects.xml"/><Relationship Id="rId21" Type="http://schemas.openxmlformats.org/officeDocument/2006/relationships/hyperlink" Target="http://scboces.org/cms/lib03/NY24000912/Centricity/Domain/138/Pre-K_-_Grade_5_Text_Genres_Brace_Map_-_Submitted%20June_2012.PDF" TargetMode="External"/><Relationship Id="rId7" Type="http://schemas.openxmlformats.org/officeDocument/2006/relationships/hyperlink" Target="http://www.louisianabelieves.com/docs/teacher-toolbox-resources/guide---how-to-create-a-text-set-for-whole-class-instruction-grades-k-12.pdf" TargetMode="External"/><Relationship Id="rId12" Type="http://schemas.openxmlformats.org/officeDocument/2006/relationships/hyperlink" Target="https://www.teachingchannel.org/videos/simplifying-text-complexity" TargetMode="External"/><Relationship Id="rId17" Type="http://schemas.openxmlformats.org/officeDocument/2006/relationships/hyperlink" Target="https://lexile.com/analyzer/" TargetMode="External"/><Relationship Id="rId25" Type="http://schemas.openxmlformats.org/officeDocument/2006/relationships/hyperlink" Target="http://misiciowa.org/wp-content/uploads/2015/06/Text_Structure_Resources.docx" TargetMode="External"/><Relationship Id="rId2" Type="http://schemas.openxmlformats.org/officeDocument/2006/relationships/styles" Target="styles.xml"/><Relationship Id="rId16" Type="http://schemas.openxmlformats.org/officeDocument/2006/relationships/hyperlink" Target="http://misiciowa.org/wp-content/uploads/2015/06/Text-Complexity-Qualitative-Dimensions-Explained.pdf" TargetMode="External"/><Relationship Id="rId20" Type="http://schemas.openxmlformats.org/officeDocument/2006/relationships/hyperlink" Target="http://misiciowa.org/wp-content/uploads/2015/06/CCSS_11_Text_Structure_Cheat_Sheet.pdf"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restandards.org/assets/Appendix_B.pdf" TargetMode="External"/><Relationship Id="rId24" Type="http://schemas.openxmlformats.org/officeDocument/2006/relationships/hyperlink" Target="http://misiciowa.org/wp-content/uploads/2015/06/Text_Structure_Instruction.docx" TargetMode="External"/><Relationship Id="rId5" Type="http://schemas.openxmlformats.org/officeDocument/2006/relationships/webSettings" Target="webSettings.xml"/><Relationship Id="rId15" Type="http://schemas.openxmlformats.org/officeDocument/2006/relationships/hyperlink" Target="http://misiciowa.org/wp-content/uploads/2015/06/CREATING-A-COHESIVE-TEXT-SET-Worksheet.pdf" TargetMode="External"/><Relationship Id="rId23" Type="http://schemas.openxmlformats.org/officeDocument/2006/relationships/hyperlink" Target="http://misiciowa.org/wp-content/uploads/2015/06/Text_Structure_Planning_Tool.docx" TargetMode="External"/><Relationship Id="rId28" Type="http://schemas.openxmlformats.org/officeDocument/2006/relationships/theme" Target="theme/theme1.xml"/><Relationship Id="rId10" Type="http://schemas.openxmlformats.org/officeDocument/2006/relationships/hyperlink" Target="http://www.corestandards.org/assets/Appendix_A.pdf" TargetMode="External"/><Relationship Id="rId19" Type="http://schemas.openxmlformats.org/officeDocument/2006/relationships/hyperlink" Target="http://galesites.com/state/iowa/" TargetMode="External"/><Relationship Id="rId4" Type="http://schemas.openxmlformats.org/officeDocument/2006/relationships/settings" Target="settings.xml"/><Relationship Id="rId9" Type="http://schemas.openxmlformats.org/officeDocument/2006/relationships/hyperlink" Target="http://achievethecore.org/page/642/text-complexity-collection" TargetMode="External"/><Relationship Id="rId14" Type="http://schemas.openxmlformats.org/officeDocument/2006/relationships/hyperlink" Target="http://galesites.com/state/iowa/" TargetMode="External"/><Relationship Id="rId22" Type="http://schemas.openxmlformats.org/officeDocument/2006/relationships/hyperlink" Target="http://scboces.org/cms/lib03/NY24000912/Centricity/Domain/138/Grades_6-12_ELA_-_Text_Genres_Brace_Map_-_Submitted%20June__20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2</cp:revision>
  <dcterms:created xsi:type="dcterms:W3CDTF">2017-04-25T01:24:00Z</dcterms:created>
  <dcterms:modified xsi:type="dcterms:W3CDTF">2017-04-25T01:24:00Z</dcterms:modified>
</cp:coreProperties>
</file>