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tblInd w:w="-612" w:type="dxa"/>
        <w:tblLayout w:type="fixed"/>
        <w:tblLook w:val="04A0" w:firstRow="1" w:lastRow="0" w:firstColumn="1" w:lastColumn="0" w:noHBand="0" w:noVBand="1"/>
      </w:tblPr>
      <w:tblGrid>
        <w:gridCol w:w="3780"/>
        <w:gridCol w:w="2970"/>
        <w:gridCol w:w="3240"/>
        <w:gridCol w:w="4410"/>
      </w:tblGrid>
      <w:tr w:rsidR="00D34B2A" w:rsidTr="00D06C3F">
        <w:tc>
          <w:tcPr>
            <w:tcW w:w="14400" w:type="dxa"/>
            <w:gridSpan w:val="4"/>
            <w:shd w:val="clear" w:color="auto" w:fill="D9D9D9" w:themeFill="background1" w:themeFillShade="D9"/>
          </w:tcPr>
          <w:bookmarkStart w:id="0" w:name="_GoBack"/>
          <w:bookmarkEnd w:id="0"/>
          <w:p w:rsidR="00D34B2A" w:rsidRDefault="00F84C32" w:rsidP="00B11854">
            <w:pPr>
              <w:rPr>
                <w:b/>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6962842</wp:posOffset>
                      </wp:positionH>
                      <wp:positionV relativeFrom="paragraph">
                        <wp:posOffset>-198689</wp:posOffset>
                      </wp:positionV>
                      <wp:extent cx="200198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198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4C32" w:rsidRDefault="00F84C32">
                                  <w:r>
                                    <w:rPr>
                                      <w:noProof/>
                                    </w:rPr>
                                    <w:drawing>
                                      <wp:inline distT="0" distB="0" distL="0" distR="0" wp14:anchorId="05FA4F72" wp14:editId="6EC66D80">
                                        <wp:extent cx="1702676" cy="788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09226" cy="7913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8.25pt;margin-top:-15.65pt;width:157.6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" fillcolor="white [3201]" stroked="f" strokeweight=".5pt">
                      <v:textbox>
                        <w:txbxContent>
                          <w:p w:rsidR="00F84C32" w:rsidRDefault="00F84C32">
                            <w:r>
                              <w:rPr>
                                <w:noProof/>
                              </w:rPr>
                              <w:drawing>
                                <wp:inline distT="0" distB="0" distL="0" distR="0" wp14:anchorId="05FA4F72" wp14:editId="6EC66D80">
                                  <wp:extent cx="1702676" cy="788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09226" cy="791308"/>
                                          </a:xfrm>
                                          <a:prstGeom prst="rect">
                                            <a:avLst/>
                                          </a:prstGeom>
                                        </pic:spPr>
                                      </pic:pic>
                                    </a:graphicData>
                                  </a:graphic>
                                </wp:inline>
                              </w:drawing>
                            </w:r>
                          </w:p>
                        </w:txbxContent>
                      </v:textbox>
                    </v:shape>
                  </w:pict>
                </mc:Fallback>
              </mc:AlternateContent>
            </w:r>
            <w:r w:rsidR="00FF7E3E">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4625647</wp:posOffset>
                      </wp:positionH>
                      <wp:positionV relativeFrom="paragraph">
                        <wp:posOffset>-285903</wp:posOffset>
                      </wp:positionV>
                      <wp:extent cx="1910715" cy="586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910715" cy="58674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7E3E" w:rsidRDefault="00FF7E3E" w:rsidP="00FF7E3E">
                                  <w:pPr>
                                    <w:jc w:val="center"/>
                                    <w:rPr>
                                      <w:sz w:val="48"/>
                                      <w:szCs w:val="48"/>
                                    </w:rPr>
                                  </w:pPr>
                                  <w:r>
                                    <w:rPr>
                                      <w:sz w:val="48"/>
                                      <w:szCs w:val="48"/>
                                    </w:rPr>
                                    <w:t>HELP Doc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4.2pt;margin-top:-22.5pt;width:150.4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" fillcolor="yellow" stroked="f" strokeweight=".5pt">
                      <v:textbox>
                        <w:txbxContent>
                          <w:p w:rsidR="00FF7E3E" w:rsidRDefault="00FF7E3E" w:rsidP="00FF7E3E">
                            <w:pPr>
                              <w:jc w:val="center"/>
                              <w:rPr>
                                <w:sz w:val="48"/>
                                <w:szCs w:val="48"/>
                              </w:rPr>
                            </w:pPr>
                            <w:r>
                              <w:rPr>
                                <w:sz w:val="48"/>
                                <w:szCs w:val="48"/>
                              </w:rPr>
                              <w:t>HELP Doc</w:t>
                            </w:r>
                          </w:p>
                        </w:txbxContent>
                      </v:textbox>
                    </v:shape>
                  </w:pict>
                </mc:Fallback>
              </mc:AlternateContent>
            </w:r>
            <w:hyperlink r:id="rId8" w:history="1">
              <w:r w:rsidR="00D34B2A" w:rsidRPr="009D1AE7">
                <w:rPr>
                  <w:rStyle w:val="Hyperlink"/>
                  <w:b/>
                  <w:sz w:val="28"/>
                  <w:szCs w:val="28"/>
                </w:rPr>
                <w:t>SCAFFOLDING</w:t>
              </w:r>
            </w:hyperlink>
            <w:r w:rsidR="00D34B2A">
              <w:rPr>
                <w:b/>
                <w:sz w:val="28"/>
                <w:szCs w:val="28"/>
              </w:rPr>
              <w:t xml:space="preserve"> for SUCCESS </w:t>
            </w:r>
            <w:r w:rsidR="00FA2F5E" w:rsidRPr="00FA2F5E">
              <w:rPr>
                <w:b/>
                <w:sz w:val="36"/>
                <w:szCs w:val="36"/>
              </w:rPr>
              <w:t>HELP</w:t>
            </w:r>
          </w:p>
        </w:tc>
      </w:tr>
      <w:tr w:rsidR="00BB7537" w:rsidTr="009E5A3A">
        <w:tc>
          <w:tcPr>
            <w:tcW w:w="3780" w:type="dxa"/>
            <w:tcBorders>
              <w:bottom w:val="single" w:sz="4" w:space="0" w:color="FFFFFF" w:themeColor="background1"/>
            </w:tcBorders>
            <w:shd w:val="clear" w:color="auto" w:fill="auto"/>
          </w:tcPr>
          <w:p w:rsidR="00BB7537" w:rsidRPr="00D76CFC" w:rsidRDefault="00BB7537" w:rsidP="00BB7537">
            <w:pPr>
              <w:pStyle w:val="ListParagraph"/>
              <w:numPr>
                <w:ilvl w:val="0"/>
                <w:numId w:val="4"/>
              </w:numPr>
              <w:rPr>
                <w:sz w:val="24"/>
                <w:szCs w:val="24"/>
              </w:rPr>
            </w:pPr>
            <w:r w:rsidRPr="00D76CFC">
              <w:rPr>
                <w:color w:val="7030A0"/>
                <w:sz w:val="24"/>
                <w:szCs w:val="24"/>
              </w:rPr>
              <w:t xml:space="preserve">Provides </w:t>
            </w:r>
            <w:hyperlink r:id="rId9" w:history="1">
              <w:r w:rsidRPr="009E5A3A">
                <w:rPr>
                  <w:rStyle w:val="Hyperlink"/>
                  <w:i/>
                  <w:iCs/>
                  <w:sz w:val="24"/>
                  <w:szCs w:val="24"/>
                </w:rPr>
                <w:t xml:space="preserve">all </w:t>
              </w:r>
              <w:r w:rsidRPr="009E5A3A">
                <w:rPr>
                  <w:rStyle w:val="Hyperlink"/>
                  <w:sz w:val="24"/>
                  <w:szCs w:val="24"/>
                </w:rPr>
                <w:t>students</w:t>
              </w:r>
            </w:hyperlink>
            <w:r w:rsidRPr="00D76CFC">
              <w:rPr>
                <w:color w:val="7030A0"/>
                <w:sz w:val="24"/>
                <w:szCs w:val="24"/>
              </w:rPr>
              <w:t xml:space="preserve"> with multiple opportunities to engage </w:t>
            </w:r>
            <w:hyperlink r:id="rId10" w:history="1">
              <w:r w:rsidRPr="009E5A3A">
                <w:rPr>
                  <w:rStyle w:val="Hyperlink"/>
                  <w:sz w:val="24"/>
                  <w:szCs w:val="24"/>
                </w:rPr>
                <w:t>with text</w:t>
              </w:r>
            </w:hyperlink>
            <w:r w:rsidRPr="00D76CFC">
              <w:rPr>
                <w:color w:val="7030A0"/>
                <w:sz w:val="24"/>
                <w:szCs w:val="24"/>
              </w:rPr>
              <w:t xml:space="preserve"> of appropriate complexity for the grade level; includes appropriate scaffolding so that students directly experience the complexity of the text.</w:t>
            </w:r>
          </w:p>
        </w:tc>
        <w:tc>
          <w:tcPr>
            <w:tcW w:w="2970" w:type="dxa"/>
            <w:tcBorders>
              <w:bottom w:val="single" w:sz="4" w:space="0" w:color="FFFFFF" w:themeColor="background1"/>
            </w:tcBorders>
            <w:shd w:val="clear" w:color="auto" w:fill="auto"/>
          </w:tcPr>
          <w:p w:rsidR="00BB7537" w:rsidRPr="00D76CFC" w:rsidRDefault="00BB7537" w:rsidP="00BB7537">
            <w:pPr>
              <w:pStyle w:val="Default"/>
              <w:numPr>
                <w:ilvl w:val="0"/>
                <w:numId w:val="4"/>
              </w:numPr>
              <w:rPr>
                <w:color w:val="7030A0"/>
              </w:rPr>
            </w:pPr>
            <w:r w:rsidRPr="00D76CFC">
              <w:rPr>
                <w:color w:val="7030A0"/>
              </w:rPr>
              <w:t xml:space="preserve">Provides extensions and/or more advanced text for students who read well above the grade level text band. </w:t>
            </w:r>
          </w:p>
          <w:p w:rsidR="00BB7537" w:rsidRPr="00D76CFC" w:rsidRDefault="00BB7537" w:rsidP="00B11854">
            <w:pPr>
              <w:rPr>
                <w:sz w:val="24"/>
                <w:szCs w:val="24"/>
              </w:rPr>
            </w:pPr>
          </w:p>
        </w:tc>
        <w:tc>
          <w:tcPr>
            <w:tcW w:w="3240" w:type="dxa"/>
            <w:tcBorders>
              <w:bottom w:val="single" w:sz="4" w:space="0" w:color="FFFFFF" w:themeColor="background1"/>
            </w:tcBorders>
            <w:shd w:val="clear" w:color="auto" w:fill="auto"/>
          </w:tcPr>
          <w:p w:rsidR="00BB7537" w:rsidRPr="00D76CFC" w:rsidRDefault="00BB7537" w:rsidP="00BB7537">
            <w:pPr>
              <w:pStyle w:val="ListParagraph"/>
              <w:numPr>
                <w:ilvl w:val="0"/>
                <w:numId w:val="4"/>
              </w:numPr>
              <w:rPr>
                <w:sz w:val="24"/>
                <w:szCs w:val="24"/>
              </w:rPr>
            </w:pPr>
            <w:r w:rsidRPr="00D76CFC">
              <w:rPr>
                <w:color w:val="7030A0"/>
                <w:sz w:val="24"/>
                <w:szCs w:val="24"/>
              </w:rPr>
              <w:t xml:space="preserve">Gradually removes supports, requiring students to demonstrate their independent capacities.  </w:t>
            </w:r>
            <w:r w:rsidRPr="00D76CFC">
              <w:rPr>
                <w:i/>
                <w:color w:val="7030A0"/>
                <w:sz w:val="24"/>
                <w:szCs w:val="24"/>
              </w:rPr>
              <w:t>(May be more applicable across the year or several units).</w:t>
            </w:r>
          </w:p>
        </w:tc>
        <w:tc>
          <w:tcPr>
            <w:tcW w:w="4410" w:type="dxa"/>
            <w:tcBorders>
              <w:bottom w:val="single" w:sz="4" w:space="0" w:color="FFFFFF" w:themeColor="background1"/>
            </w:tcBorders>
            <w:shd w:val="clear" w:color="auto" w:fill="auto"/>
          </w:tcPr>
          <w:p w:rsidR="00F84C32" w:rsidRDefault="00F84C32" w:rsidP="00F84C32">
            <w:pPr>
              <w:pStyle w:val="ListParagraph"/>
              <w:ind w:left="360"/>
              <w:rPr>
                <w:sz w:val="24"/>
                <w:szCs w:val="24"/>
              </w:rPr>
            </w:pPr>
          </w:p>
          <w:p w:rsidR="00F84C32" w:rsidRDefault="00F84C32" w:rsidP="00F84C32">
            <w:pPr>
              <w:pStyle w:val="ListParagraph"/>
              <w:ind w:left="360"/>
              <w:rPr>
                <w:sz w:val="24"/>
                <w:szCs w:val="24"/>
              </w:rPr>
            </w:pPr>
          </w:p>
          <w:p w:rsidR="00F84C32" w:rsidRPr="00F84C32" w:rsidRDefault="00F84C32" w:rsidP="00F84C32">
            <w:pPr>
              <w:pStyle w:val="ListParagraph"/>
              <w:ind w:left="360"/>
              <w:rPr>
                <w:sz w:val="24"/>
                <w:szCs w:val="24"/>
              </w:rPr>
            </w:pPr>
          </w:p>
          <w:p w:rsidR="00501143" w:rsidRPr="00D76CFC" w:rsidRDefault="00EF6256" w:rsidP="00EF6256">
            <w:pPr>
              <w:pStyle w:val="ListParagraph"/>
              <w:numPr>
                <w:ilvl w:val="0"/>
                <w:numId w:val="4"/>
              </w:numPr>
              <w:rPr>
                <w:sz w:val="24"/>
                <w:szCs w:val="24"/>
              </w:rPr>
            </w:pPr>
            <w:r w:rsidRPr="00D76CFC">
              <w:rPr>
                <w:color w:val="7030A0"/>
                <w:sz w:val="24"/>
                <w:szCs w:val="24"/>
              </w:rPr>
              <w:t xml:space="preserve">Integrates </w:t>
            </w:r>
            <w:hyperlink r:id="rId11" w:history="1">
              <w:r w:rsidRPr="00D76CFC">
                <w:rPr>
                  <w:rStyle w:val="Hyperlink"/>
                  <w:color w:val="0070C0"/>
                  <w:sz w:val="24"/>
                  <w:szCs w:val="24"/>
                </w:rPr>
                <w:t>appropriate</w:t>
              </w:r>
            </w:hyperlink>
            <w:r w:rsidRPr="00D76CFC">
              <w:rPr>
                <w:color w:val="7030A0"/>
                <w:sz w:val="24"/>
                <w:szCs w:val="24"/>
              </w:rPr>
              <w:t xml:space="preserve"> </w:t>
            </w:r>
            <w:hyperlink r:id="rId12" w:history="1">
              <w:r w:rsidRPr="009E5A3A">
                <w:rPr>
                  <w:rStyle w:val="Hyperlink"/>
                  <w:sz w:val="24"/>
                  <w:szCs w:val="24"/>
                </w:rPr>
                <w:t>supports</w:t>
              </w:r>
            </w:hyperlink>
            <w:r w:rsidRPr="00D76CFC">
              <w:rPr>
                <w:color w:val="7030A0"/>
                <w:sz w:val="24"/>
                <w:szCs w:val="24"/>
              </w:rPr>
              <w:t xml:space="preserve"> for reading, writing, speaking and listening for students who are </w:t>
            </w:r>
            <w:hyperlink r:id="rId13" w:history="1">
              <w:r w:rsidRPr="00D76CFC">
                <w:rPr>
                  <w:rStyle w:val="Hyperlink"/>
                  <w:sz w:val="24"/>
                  <w:szCs w:val="24"/>
                </w:rPr>
                <w:t>ELL</w:t>
              </w:r>
            </w:hyperlink>
            <w:r w:rsidRPr="00D76CFC">
              <w:rPr>
                <w:color w:val="7030A0"/>
                <w:sz w:val="24"/>
                <w:szCs w:val="24"/>
              </w:rPr>
              <w:t xml:space="preserve">, have </w:t>
            </w:r>
            <w:hyperlink r:id="rId14" w:history="1">
              <w:r w:rsidRPr="00D76CFC">
                <w:rPr>
                  <w:rStyle w:val="Hyperlink"/>
                  <w:sz w:val="24"/>
                  <w:szCs w:val="24"/>
                </w:rPr>
                <w:t>disabilities</w:t>
              </w:r>
            </w:hyperlink>
            <w:r w:rsidRPr="00D76CFC">
              <w:rPr>
                <w:color w:val="7030A0"/>
                <w:sz w:val="24"/>
                <w:szCs w:val="24"/>
              </w:rPr>
              <w:t xml:space="preserve">, or read well below the grade level text band.  </w:t>
            </w:r>
          </w:p>
        </w:tc>
      </w:tr>
      <w:tr w:rsidR="00BB7537" w:rsidTr="009E5A3A">
        <w:trPr>
          <w:trHeight w:val="6488"/>
        </w:trPr>
        <w:tc>
          <w:tcPr>
            <w:tcW w:w="3780" w:type="dxa"/>
            <w:tcBorders>
              <w:top w:val="single" w:sz="4" w:space="0" w:color="FFFFFF" w:themeColor="background1"/>
            </w:tcBorders>
            <w:shd w:val="clear" w:color="auto" w:fill="EAF1DD" w:themeFill="accent3" w:themeFillTint="33"/>
          </w:tcPr>
          <w:p w:rsidR="00BB7537" w:rsidRDefault="00BB7537" w:rsidP="00BB7537">
            <w:pPr>
              <w:pStyle w:val="ListParagraph"/>
              <w:numPr>
                <w:ilvl w:val="0"/>
                <w:numId w:val="5"/>
              </w:numPr>
            </w:pPr>
            <w:r>
              <w:t xml:space="preserve">Are all students expected to engage with the same, appropriately </w:t>
            </w:r>
            <w:r w:rsidRPr="008C0F9A">
              <w:t>complex text</w:t>
            </w:r>
            <w:r>
              <w:t>?</w:t>
            </w:r>
          </w:p>
          <w:p w:rsidR="00BB7537" w:rsidRDefault="00BB7537" w:rsidP="00BB7537">
            <w:pPr>
              <w:pStyle w:val="ListParagraph"/>
              <w:numPr>
                <w:ilvl w:val="0"/>
                <w:numId w:val="5"/>
              </w:numPr>
            </w:pPr>
            <w:r>
              <w:t>What scaffolds can be put in place to ensure that all students have access to the text?</w:t>
            </w:r>
          </w:p>
          <w:p w:rsidR="00BB7537" w:rsidRDefault="00BB7537" w:rsidP="00BB7537">
            <w:pPr>
              <w:pStyle w:val="ListParagraph"/>
              <w:numPr>
                <w:ilvl w:val="0"/>
                <w:numId w:val="5"/>
              </w:numPr>
            </w:pPr>
            <w:r>
              <w:t>Are multiple opportunities provided for engagement with the text, utilizing varied approaches, strategies and types of assistance?</w:t>
            </w:r>
          </w:p>
          <w:p w:rsidR="008D1569" w:rsidRPr="00366C48" w:rsidRDefault="008D1569" w:rsidP="00BB7537">
            <w:pPr>
              <w:pStyle w:val="ListParagraph"/>
              <w:numPr>
                <w:ilvl w:val="0"/>
                <w:numId w:val="5"/>
              </w:numPr>
            </w:pPr>
            <w:r>
              <w:t>What grouping options are considered?</w:t>
            </w:r>
          </w:p>
          <w:p w:rsidR="00BB7537" w:rsidRPr="00BB7537" w:rsidRDefault="00BB7537" w:rsidP="00BB7537">
            <w:pPr>
              <w:rPr>
                <w:color w:val="7030A0"/>
                <w:sz w:val="20"/>
                <w:szCs w:val="20"/>
              </w:rPr>
            </w:pPr>
            <w:r w:rsidRPr="00BB7537">
              <w:rPr>
                <w:b/>
                <w:i/>
              </w:rPr>
              <w:t>Note</w:t>
            </w:r>
            <w:r w:rsidRPr="00BB7537">
              <w:rPr>
                <w:i/>
              </w:rPr>
              <w:t>: This criterion is primarily about opportunity. Provide evidence that all students are given opportunities to engage with the central text with scaffolding that preserves the grade level complexity of the text.  Although this criterion has a close relationship to the 5</w:t>
            </w:r>
            <w:r w:rsidRPr="00BB7537">
              <w:rPr>
                <w:i/>
                <w:vertAlign w:val="superscript"/>
              </w:rPr>
              <w:t>th</w:t>
            </w:r>
            <w:r w:rsidRPr="00BB7537">
              <w:rPr>
                <w:i/>
              </w:rPr>
              <w:t xml:space="preserve"> and 6</w:t>
            </w:r>
            <w:r w:rsidRPr="00BB7537">
              <w:rPr>
                <w:i/>
                <w:vertAlign w:val="superscript"/>
              </w:rPr>
              <w:t>th</w:t>
            </w:r>
            <w:r w:rsidR="003411D4">
              <w:rPr>
                <w:i/>
              </w:rPr>
              <w:t xml:space="preserve"> criteria in </w:t>
            </w:r>
            <w:proofErr w:type="spellStart"/>
            <w:r w:rsidR="003411D4">
              <w:rPr>
                <w:i/>
              </w:rPr>
              <w:t>EQuIP’s</w:t>
            </w:r>
            <w:proofErr w:type="spellEnd"/>
            <w:r w:rsidR="003411D4">
              <w:rPr>
                <w:i/>
              </w:rPr>
              <w:t xml:space="preserve"> </w:t>
            </w:r>
            <w:r w:rsidRPr="00BB7537">
              <w:rPr>
                <w:i/>
              </w:rPr>
              <w:t>dimension</w:t>
            </w:r>
            <w:r w:rsidR="003411D4">
              <w:rPr>
                <w:i/>
              </w:rPr>
              <w:t xml:space="preserve"> three</w:t>
            </w:r>
            <w:r w:rsidRPr="00BB7537">
              <w:rPr>
                <w:i/>
              </w:rPr>
              <w:t>, this particular criterion does not require evidence of scaffolding specific to special learning or language needs. Rather, this criterion asks for evidence that all students are expected and given opportunity to read the grade-level text.</w:t>
            </w:r>
          </w:p>
        </w:tc>
        <w:tc>
          <w:tcPr>
            <w:tcW w:w="2970" w:type="dxa"/>
            <w:tcBorders>
              <w:top w:val="single" w:sz="4" w:space="0" w:color="FFFFFF" w:themeColor="background1"/>
            </w:tcBorders>
            <w:shd w:val="clear" w:color="auto" w:fill="EAF1DD" w:themeFill="accent3" w:themeFillTint="33"/>
          </w:tcPr>
          <w:p w:rsidR="00D06C3F" w:rsidRPr="00787C2A" w:rsidRDefault="00D06C3F" w:rsidP="00D06C3F">
            <w:pPr>
              <w:pStyle w:val="ListParagraph"/>
              <w:numPr>
                <w:ilvl w:val="0"/>
                <w:numId w:val="11"/>
              </w:numPr>
              <w:rPr>
                <w:b/>
                <w:color w:val="000000" w:themeColor="text1"/>
              </w:rPr>
            </w:pPr>
            <w:r w:rsidRPr="00787C2A">
              <w:rPr>
                <w:color w:val="000000" w:themeColor="text1"/>
              </w:rPr>
              <w:t>How are the advanced learning needs of students addressed through extension activities?</w:t>
            </w:r>
          </w:p>
          <w:p w:rsidR="00D06C3F" w:rsidRPr="00787C2A" w:rsidRDefault="00D06C3F" w:rsidP="00D06C3F">
            <w:pPr>
              <w:pStyle w:val="ListParagraph"/>
              <w:numPr>
                <w:ilvl w:val="0"/>
                <w:numId w:val="11"/>
              </w:numPr>
              <w:rPr>
                <w:b/>
                <w:color w:val="000000" w:themeColor="text1"/>
              </w:rPr>
            </w:pPr>
            <w:r w:rsidRPr="00787C2A">
              <w:rPr>
                <w:color w:val="000000" w:themeColor="text1"/>
              </w:rPr>
              <w:t>Are the activities tailored to the needs of advanced students rather than just adding more of the same kind of work?</w:t>
            </w:r>
          </w:p>
          <w:p w:rsidR="00D06C3F" w:rsidRPr="00787C2A" w:rsidRDefault="00D06C3F" w:rsidP="00D06C3F">
            <w:pPr>
              <w:pStyle w:val="ListParagraph"/>
              <w:numPr>
                <w:ilvl w:val="0"/>
                <w:numId w:val="11"/>
              </w:numPr>
              <w:rPr>
                <w:b/>
                <w:color w:val="000000" w:themeColor="text1"/>
              </w:rPr>
            </w:pPr>
            <w:r w:rsidRPr="00787C2A">
              <w:rPr>
                <w:color w:val="000000" w:themeColor="text1"/>
              </w:rPr>
              <w:t>Does the advanced text align with the essential question / big understanding?</w:t>
            </w:r>
          </w:p>
          <w:p w:rsidR="00D06C3F" w:rsidRPr="00787C2A" w:rsidRDefault="00D06C3F" w:rsidP="00D06C3F">
            <w:pPr>
              <w:pStyle w:val="ListParagraph"/>
              <w:numPr>
                <w:ilvl w:val="0"/>
                <w:numId w:val="11"/>
              </w:numPr>
              <w:rPr>
                <w:b/>
                <w:color w:val="000000" w:themeColor="text1"/>
              </w:rPr>
            </w:pPr>
            <w:r w:rsidRPr="00787C2A">
              <w:rPr>
                <w:color w:val="000000" w:themeColor="text1"/>
              </w:rPr>
              <w:t>How will advanced students interact with other students to share their building knowledge and skills?</w:t>
            </w:r>
          </w:p>
          <w:p w:rsidR="00BB7537" w:rsidRPr="00BB7537" w:rsidRDefault="00D06C3F" w:rsidP="00D06C3F">
            <w:pPr>
              <w:pStyle w:val="ListParagraph"/>
              <w:ind w:left="0"/>
              <w:rPr>
                <w:b/>
                <w:color w:val="000000" w:themeColor="text1"/>
              </w:rPr>
            </w:pPr>
            <w:r w:rsidRPr="00787C2A">
              <w:rPr>
                <w:b/>
                <w:i/>
                <w:color w:val="000000" w:themeColor="text1"/>
              </w:rPr>
              <w:t>Note:</w:t>
            </w:r>
            <w:r w:rsidRPr="00787C2A">
              <w:rPr>
                <w:i/>
                <w:color w:val="000000" w:themeColor="text1"/>
              </w:rPr>
              <w:t xml:space="preserve"> This criterion is more than a list of books added to a unit. It is about advancing </w:t>
            </w:r>
            <w:r w:rsidR="00501143">
              <w:rPr>
                <w:i/>
                <w:color w:val="000000" w:themeColor="text1"/>
              </w:rPr>
              <w:t xml:space="preserve">literacy growth </w:t>
            </w:r>
            <w:r w:rsidRPr="00787C2A">
              <w:rPr>
                <w:i/>
                <w:color w:val="000000" w:themeColor="text1"/>
              </w:rPr>
              <w:t>for students</w:t>
            </w:r>
            <w:r w:rsidR="0029551D">
              <w:rPr>
                <w:i/>
                <w:color w:val="000000" w:themeColor="text1"/>
              </w:rPr>
              <w:t xml:space="preserve"> that read </w:t>
            </w:r>
            <w:r w:rsidR="003411D4">
              <w:rPr>
                <w:i/>
                <w:color w:val="000000" w:themeColor="text1"/>
              </w:rPr>
              <w:t>well above grade level because all readers are striving readers.</w:t>
            </w:r>
          </w:p>
        </w:tc>
        <w:tc>
          <w:tcPr>
            <w:tcW w:w="3240" w:type="dxa"/>
            <w:tcBorders>
              <w:top w:val="single" w:sz="4" w:space="0" w:color="FFFFFF" w:themeColor="background1"/>
            </w:tcBorders>
            <w:shd w:val="clear" w:color="auto" w:fill="EAF1DD" w:themeFill="accent3" w:themeFillTint="33"/>
          </w:tcPr>
          <w:p w:rsidR="00D06C3F" w:rsidRDefault="00D06C3F" w:rsidP="00D06C3F">
            <w:pPr>
              <w:pStyle w:val="ListParagraph"/>
              <w:numPr>
                <w:ilvl w:val="0"/>
                <w:numId w:val="12"/>
              </w:numPr>
            </w:pPr>
            <w:r>
              <w:t xml:space="preserve">Are students working toward independence? </w:t>
            </w:r>
          </w:p>
          <w:p w:rsidR="00D06C3F" w:rsidRDefault="00D06C3F" w:rsidP="00D06C3F">
            <w:pPr>
              <w:pStyle w:val="ListParagraph"/>
              <w:numPr>
                <w:ilvl w:val="0"/>
                <w:numId w:val="12"/>
              </w:numPr>
            </w:pPr>
            <w:r>
              <w:t>Have students had the time to build capacity toward independence?</w:t>
            </w:r>
          </w:p>
          <w:p w:rsidR="00D06C3F" w:rsidRDefault="00D06C3F" w:rsidP="00D06C3F">
            <w:pPr>
              <w:pStyle w:val="ListParagraph"/>
              <w:numPr>
                <w:ilvl w:val="0"/>
                <w:numId w:val="12"/>
              </w:numPr>
            </w:pPr>
            <w:proofErr w:type="spellStart"/>
            <w:r>
              <w:t>What</w:t>
            </w:r>
            <w:r w:rsidR="00FF7E3E">
              <w:t>H</w:t>
            </w:r>
            <w:proofErr w:type="spellEnd"/>
            <w:r>
              <w:t xml:space="preserve"> criteria will be used to remove supports as students become more skilled?</w:t>
            </w:r>
          </w:p>
          <w:p w:rsidR="00D06C3F" w:rsidRDefault="00D06C3F" w:rsidP="00D06C3F">
            <w:pPr>
              <w:pStyle w:val="ListParagraph"/>
              <w:numPr>
                <w:ilvl w:val="0"/>
                <w:numId w:val="12"/>
              </w:numPr>
            </w:pPr>
            <w:r>
              <w:t>What evidence will be accepted to show that a student can independently access the content?</w:t>
            </w:r>
          </w:p>
          <w:p w:rsidR="00D06C3F" w:rsidRDefault="00D06C3F" w:rsidP="00D06C3F">
            <w:pPr>
              <w:pStyle w:val="ListParagraph"/>
              <w:numPr>
                <w:ilvl w:val="0"/>
                <w:numId w:val="12"/>
              </w:numPr>
            </w:pPr>
            <w:r>
              <w:t xml:space="preserve">How will supports be withdrawn and added as needed throughout the unit?  </w:t>
            </w:r>
            <w:proofErr w:type="gramStart"/>
            <w:r>
              <w:t>Are</w:t>
            </w:r>
            <w:proofErr w:type="gramEnd"/>
            <w:r>
              <w:t xml:space="preserve"> there multiple entry and exit points for supports?</w:t>
            </w:r>
          </w:p>
          <w:p w:rsidR="00BB7537" w:rsidRPr="00BB7537" w:rsidRDefault="00D06C3F" w:rsidP="0029551D">
            <w:pPr>
              <w:pStyle w:val="ListParagraph"/>
              <w:ind w:left="0"/>
            </w:pPr>
            <w:r w:rsidRPr="00581BA1">
              <w:rPr>
                <w:b/>
                <w:i/>
              </w:rPr>
              <w:t>Note:</w:t>
            </w:r>
            <w:r w:rsidRPr="00581BA1">
              <w:rPr>
                <w:i/>
              </w:rPr>
              <w:t xml:space="preserve"> This criterion can be expressed in a unit</w:t>
            </w:r>
            <w:r w:rsidR="0029551D">
              <w:rPr>
                <w:i/>
              </w:rPr>
              <w:t xml:space="preserve"> </w:t>
            </w:r>
            <w:r w:rsidR="0029551D" w:rsidRPr="00DE5266">
              <w:rPr>
                <w:i/>
              </w:rPr>
              <w:t xml:space="preserve">using </w:t>
            </w:r>
            <w:hyperlink r:id="rId15" w:history="1">
              <w:r w:rsidR="0029551D" w:rsidRPr="00DE5266">
                <w:rPr>
                  <w:rStyle w:val="Hyperlink"/>
                  <w:i/>
                </w:rPr>
                <w:t>gradual release</w:t>
              </w:r>
            </w:hyperlink>
            <w:r w:rsidR="0029551D">
              <w:rPr>
                <w:i/>
              </w:rPr>
              <w:t>.</w:t>
            </w:r>
            <w:r w:rsidR="003411D4">
              <w:rPr>
                <w:i/>
              </w:rPr>
              <w:t xml:space="preserve"> It is about reaching independence with learning targets through teacher scaffolding decisions. Those decisions provide temporary assistance during student learning tasks. </w:t>
            </w:r>
          </w:p>
        </w:tc>
        <w:tc>
          <w:tcPr>
            <w:tcW w:w="4410" w:type="dxa"/>
            <w:tcBorders>
              <w:top w:val="single" w:sz="4" w:space="0" w:color="FFFFFF" w:themeColor="background1"/>
            </w:tcBorders>
            <w:shd w:val="clear" w:color="auto" w:fill="EAF1DD" w:themeFill="accent3" w:themeFillTint="33"/>
          </w:tcPr>
          <w:p w:rsidR="00D06C3F" w:rsidRPr="00787C2A" w:rsidRDefault="00D06C3F" w:rsidP="00D06C3F">
            <w:pPr>
              <w:pStyle w:val="ListParagraph"/>
              <w:numPr>
                <w:ilvl w:val="0"/>
                <w:numId w:val="13"/>
              </w:numPr>
              <w:rPr>
                <w:b/>
                <w:color w:val="000000" w:themeColor="text1"/>
              </w:rPr>
            </w:pPr>
            <w:r w:rsidRPr="00787C2A">
              <w:rPr>
                <w:color w:val="000000" w:themeColor="text1"/>
              </w:rPr>
              <w:t>Have instructional supports been pre-planned for all potential areas of needs, including those of</w:t>
            </w:r>
            <w:r w:rsidRPr="00EF6256">
              <w:t xml:space="preserve"> ELL</w:t>
            </w:r>
            <w:r w:rsidRPr="00787C2A">
              <w:rPr>
                <w:color w:val="000000" w:themeColor="text1"/>
              </w:rPr>
              <w:t xml:space="preserve"> students, students with disabilities or students who are below grade level in their reading?</w:t>
            </w:r>
          </w:p>
          <w:p w:rsidR="00D06C3F" w:rsidRPr="00787C2A" w:rsidRDefault="00D06C3F" w:rsidP="00D06C3F">
            <w:pPr>
              <w:pStyle w:val="ListParagraph"/>
              <w:numPr>
                <w:ilvl w:val="0"/>
                <w:numId w:val="13"/>
              </w:numPr>
              <w:rPr>
                <w:b/>
                <w:color w:val="000000" w:themeColor="text1"/>
              </w:rPr>
            </w:pPr>
            <w:r w:rsidRPr="00787C2A">
              <w:rPr>
                <w:color w:val="000000" w:themeColor="text1"/>
              </w:rPr>
              <w:t>How will the needs of students be identified?</w:t>
            </w:r>
          </w:p>
          <w:p w:rsidR="00D06C3F" w:rsidRPr="00787C2A" w:rsidRDefault="00D06C3F" w:rsidP="00D06C3F">
            <w:pPr>
              <w:pStyle w:val="ListParagraph"/>
              <w:numPr>
                <w:ilvl w:val="0"/>
                <w:numId w:val="13"/>
              </w:numPr>
              <w:rPr>
                <w:b/>
                <w:color w:val="000000" w:themeColor="text1"/>
              </w:rPr>
            </w:pPr>
            <w:r w:rsidRPr="00787C2A">
              <w:rPr>
                <w:color w:val="000000" w:themeColor="text1"/>
              </w:rPr>
              <w:t xml:space="preserve">How </w:t>
            </w:r>
            <w:proofErr w:type="gramStart"/>
            <w:r w:rsidRPr="00787C2A">
              <w:rPr>
                <w:color w:val="000000" w:themeColor="text1"/>
              </w:rPr>
              <w:t>will students with special needs</w:t>
            </w:r>
            <w:proofErr w:type="gramEnd"/>
            <w:r w:rsidRPr="00787C2A">
              <w:rPr>
                <w:color w:val="000000" w:themeColor="text1"/>
              </w:rPr>
              <w:t xml:space="preserve"> be supported socially as they read, write, listen and speak?</w:t>
            </w:r>
          </w:p>
          <w:p w:rsidR="00D06C3F" w:rsidRPr="00787C2A" w:rsidRDefault="00D06C3F" w:rsidP="00D06C3F">
            <w:pPr>
              <w:pStyle w:val="ListParagraph"/>
              <w:numPr>
                <w:ilvl w:val="0"/>
                <w:numId w:val="13"/>
              </w:numPr>
              <w:rPr>
                <w:b/>
                <w:color w:val="000000" w:themeColor="text1"/>
              </w:rPr>
            </w:pPr>
            <w:r w:rsidRPr="00787C2A">
              <w:rPr>
                <w:color w:val="000000" w:themeColor="text1"/>
              </w:rPr>
              <w:t>What special instruction will be provided for students with special needs in order to provide them with the skills and knowledge they need to meet the literary standards?</w:t>
            </w:r>
          </w:p>
          <w:p w:rsidR="00CB5A01" w:rsidRPr="00501143" w:rsidRDefault="00D06C3F" w:rsidP="00D06C3F">
            <w:pPr>
              <w:pStyle w:val="ListParagraph"/>
              <w:ind w:left="0"/>
              <w:rPr>
                <w:i/>
                <w:color w:val="000000" w:themeColor="text1"/>
              </w:rPr>
            </w:pPr>
            <w:r w:rsidRPr="006B4F48">
              <w:rPr>
                <w:b/>
                <w:i/>
                <w:color w:val="000000" w:themeColor="text1"/>
              </w:rPr>
              <w:t>Note</w:t>
            </w:r>
            <w:r w:rsidRPr="006B4F48">
              <w:rPr>
                <w:i/>
                <w:color w:val="000000" w:themeColor="text1"/>
              </w:rPr>
              <w:t xml:space="preserve">: This criterion is about equity and access. </w:t>
            </w:r>
            <w:r w:rsidR="00A915F0">
              <w:rPr>
                <w:i/>
                <w:color w:val="000000" w:themeColor="text1"/>
              </w:rPr>
              <w:t xml:space="preserve">It is about intentionally identifying barriers to learning at the planning stage. </w:t>
            </w:r>
            <w:r w:rsidRPr="006B4F48">
              <w:rPr>
                <w:i/>
                <w:color w:val="000000" w:themeColor="text1"/>
              </w:rPr>
              <w:t xml:space="preserve">This criterion requires that the developer/teacher has included supports that address special learning and language needs that </w:t>
            </w:r>
            <w:proofErr w:type="gramStart"/>
            <w:r w:rsidRPr="006B4F48">
              <w:rPr>
                <w:i/>
                <w:color w:val="000000" w:themeColor="text1"/>
              </w:rPr>
              <w:t>is</w:t>
            </w:r>
            <w:proofErr w:type="gramEnd"/>
            <w:r w:rsidRPr="006B4F48">
              <w:rPr>
                <w:i/>
                <w:color w:val="000000" w:themeColor="text1"/>
              </w:rPr>
              <w:t xml:space="preserve"> tied to instruction. Think about the experience of the lesson or unit from the student perspective in developing appropriate supports.</w:t>
            </w:r>
            <w:r>
              <w:rPr>
                <w:i/>
                <w:color w:val="000000" w:themeColor="text1"/>
              </w:rPr>
              <w:t xml:space="preserve"> </w:t>
            </w:r>
            <w:r w:rsidRPr="006B4F48">
              <w:rPr>
                <w:i/>
                <w:color w:val="000000" w:themeColor="text1"/>
              </w:rPr>
              <w:t xml:space="preserve">Supports may be included that will assist students with special learning and language needs but also </w:t>
            </w:r>
            <w:hyperlink r:id="rId16" w:anchor=".VspF8lP2ZD8" w:history="1">
              <w:r w:rsidRPr="008C0F9A">
                <w:rPr>
                  <w:rStyle w:val="Hyperlink"/>
                  <w:i/>
                </w:rPr>
                <w:t>are good for all students</w:t>
              </w:r>
            </w:hyperlink>
            <w:r w:rsidRPr="006B4F48">
              <w:rPr>
                <w:i/>
                <w:color w:val="000000" w:themeColor="text1"/>
              </w:rPr>
              <w:t>, and are noted as such.</w:t>
            </w:r>
          </w:p>
        </w:tc>
      </w:tr>
    </w:tbl>
    <w:p w:rsidR="00CB5A01" w:rsidRDefault="00CB5A01">
      <w:r>
        <w:br w:type="page"/>
      </w:r>
    </w:p>
    <w:tbl>
      <w:tblPr>
        <w:tblStyle w:val="TableGrid"/>
        <w:tblW w:w="14400" w:type="dxa"/>
        <w:tblInd w:w="-612" w:type="dxa"/>
        <w:tblLayout w:type="fixed"/>
        <w:tblLook w:val="04A0" w:firstRow="1" w:lastRow="0" w:firstColumn="1" w:lastColumn="0" w:noHBand="0" w:noVBand="1"/>
      </w:tblPr>
      <w:tblGrid>
        <w:gridCol w:w="5220"/>
        <w:gridCol w:w="9180"/>
      </w:tblGrid>
      <w:tr w:rsidR="00D34B2A" w:rsidTr="00F84C32">
        <w:tc>
          <w:tcPr>
            <w:tcW w:w="5220" w:type="dxa"/>
            <w:shd w:val="clear" w:color="auto" w:fill="D9D9D9" w:themeFill="background1" w:themeFillShade="D9"/>
          </w:tcPr>
          <w:p w:rsidR="00D34B2A" w:rsidRDefault="006D25F8" w:rsidP="00B11854">
            <w:pPr>
              <w:rPr>
                <w:b/>
                <w:sz w:val="28"/>
                <w:szCs w:val="28"/>
              </w:rPr>
            </w:pPr>
            <w:hyperlink r:id="rId17" w:history="1">
              <w:r w:rsidR="00D34B2A" w:rsidRPr="008C0F9A">
                <w:rPr>
                  <w:rStyle w:val="Hyperlink"/>
                  <w:b/>
                  <w:sz w:val="28"/>
                  <w:szCs w:val="28"/>
                </w:rPr>
                <w:t>Scaffolding</w:t>
              </w:r>
            </w:hyperlink>
            <w:r w:rsidR="00D34B2A">
              <w:rPr>
                <w:b/>
                <w:sz w:val="28"/>
                <w:szCs w:val="28"/>
              </w:rPr>
              <w:t xml:space="preserve"> / Intervention Strategies:</w:t>
            </w:r>
          </w:p>
        </w:tc>
        <w:tc>
          <w:tcPr>
            <w:tcW w:w="9180" w:type="dxa"/>
            <w:shd w:val="clear" w:color="auto" w:fill="D9D9D9" w:themeFill="background1" w:themeFillShade="D9"/>
          </w:tcPr>
          <w:p w:rsidR="00D34B2A" w:rsidRDefault="006D25F8" w:rsidP="00B11854">
            <w:pPr>
              <w:rPr>
                <w:b/>
                <w:sz w:val="28"/>
                <w:szCs w:val="28"/>
              </w:rPr>
            </w:pPr>
            <w:hyperlink r:id="rId18" w:history="1">
              <w:r w:rsidR="00D34B2A" w:rsidRPr="00E76811">
                <w:rPr>
                  <w:rStyle w:val="Hyperlink"/>
                  <w:b/>
                  <w:sz w:val="28"/>
                  <w:szCs w:val="28"/>
                </w:rPr>
                <w:t>UDL</w:t>
              </w:r>
            </w:hyperlink>
            <w:r w:rsidR="00D34B2A">
              <w:rPr>
                <w:b/>
                <w:sz w:val="28"/>
                <w:szCs w:val="28"/>
              </w:rPr>
              <w:t xml:space="preserve"> </w:t>
            </w:r>
            <w:hyperlink r:id="rId19" w:history="1">
              <w:r w:rsidR="00D34B2A" w:rsidRPr="0088469F">
                <w:rPr>
                  <w:rStyle w:val="Hyperlink"/>
                  <w:b/>
                  <w:sz w:val="28"/>
                  <w:szCs w:val="28"/>
                </w:rPr>
                <w:t>Design for Learning</w:t>
              </w:r>
            </w:hyperlink>
            <w:r w:rsidR="00D34B2A">
              <w:rPr>
                <w:b/>
                <w:sz w:val="28"/>
                <w:szCs w:val="28"/>
              </w:rPr>
              <w:t xml:space="preserve"> Guidelines </w:t>
            </w:r>
            <w:r w:rsidR="00D34B2A" w:rsidRPr="0088469F">
              <w:rPr>
                <w:color w:val="FF0000"/>
                <w:sz w:val="16"/>
                <w:szCs w:val="16"/>
              </w:rPr>
              <w:t xml:space="preserve">I </w:t>
            </w:r>
          </w:p>
        </w:tc>
      </w:tr>
      <w:tr w:rsidR="00D34B2A" w:rsidTr="00F84C32">
        <w:trPr>
          <w:trHeight w:val="3608"/>
        </w:trPr>
        <w:tc>
          <w:tcPr>
            <w:tcW w:w="5220" w:type="dxa"/>
          </w:tcPr>
          <w:p w:rsidR="00EF6256" w:rsidRDefault="006D25F8" w:rsidP="00EF6256">
            <w:pPr>
              <w:rPr>
                <w:b/>
                <w:sz w:val="28"/>
                <w:szCs w:val="28"/>
              </w:rPr>
            </w:pPr>
            <w:hyperlink r:id="rId20" w:history="1">
              <w:r w:rsidR="00EF6256" w:rsidRPr="006A049F">
                <w:rPr>
                  <w:rStyle w:val="Hyperlink"/>
                  <w:b/>
                  <w:sz w:val="28"/>
                  <w:szCs w:val="28"/>
                </w:rPr>
                <w:t>Below</w:t>
              </w:r>
            </w:hyperlink>
            <w:r w:rsidR="00EF6256">
              <w:rPr>
                <w:b/>
                <w:sz w:val="28"/>
                <w:szCs w:val="28"/>
              </w:rPr>
              <w:t xml:space="preserve"> Grade Level:</w:t>
            </w:r>
          </w:p>
          <w:p w:rsidR="00D34B2A" w:rsidRDefault="00D34B2A" w:rsidP="00B11854">
            <w:pPr>
              <w:rPr>
                <w:b/>
                <w:sz w:val="28"/>
                <w:szCs w:val="28"/>
              </w:rPr>
            </w:pPr>
          </w:p>
          <w:p w:rsidR="00D34B2A" w:rsidRDefault="00D34B2A" w:rsidP="00B11854">
            <w:pPr>
              <w:rPr>
                <w:b/>
                <w:sz w:val="28"/>
                <w:szCs w:val="28"/>
              </w:rPr>
            </w:pPr>
          </w:p>
          <w:p w:rsidR="00D34B2A" w:rsidRDefault="00D34B2A" w:rsidP="00B11854">
            <w:pPr>
              <w:rPr>
                <w:b/>
                <w:sz w:val="28"/>
                <w:szCs w:val="28"/>
              </w:rPr>
            </w:pPr>
          </w:p>
          <w:p w:rsidR="00D34B2A" w:rsidRDefault="00D34B2A" w:rsidP="00B11854">
            <w:pPr>
              <w:rPr>
                <w:b/>
                <w:sz w:val="28"/>
                <w:szCs w:val="28"/>
              </w:rPr>
            </w:pPr>
          </w:p>
          <w:p w:rsidR="00D34B2A" w:rsidRDefault="00D34B2A" w:rsidP="00B11854">
            <w:pPr>
              <w:rPr>
                <w:b/>
                <w:sz w:val="28"/>
                <w:szCs w:val="28"/>
              </w:rPr>
            </w:pPr>
          </w:p>
          <w:p w:rsidR="00D34B2A" w:rsidRDefault="00D34B2A" w:rsidP="00B11854">
            <w:pPr>
              <w:rPr>
                <w:b/>
                <w:sz w:val="28"/>
                <w:szCs w:val="28"/>
              </w:rPr>
            </w:pPr>
          </w:p>
          <w:p w:rsidR="00D34B2A" w:rsidRDefault="00D34B2A" w:rsidP="00B11854">
            <w:pPr>
              <w:rPr>
                <w:b/>
                <w:sz w:val="28"/>
                <w:szCs w:val="28"/>
              </w:rPr>
            </w:pPr>
          </w:p>
          <w:p w:rsidR="00D34B2A" w:rsidRDefault="00D34B2A" w:rsidP="00B11854">
            <w:pPr>
              <w:rPr>
                <w:b/>
                <w:sz w:val="28"/>
                <w:szCs w:val="28"/>
              </w:rPr>
            </w:pPr>
          </w:p>
        </w:tc>
        <w:tc>
          <w:tcPr>
            <w:tcW w:w="9180" w:type="dxa"/>
            <w:vMerge w:val="restart"/>
          </w:tcPr>
          <w:p w:rsidR="00D34B2A" w:rsidRPr="00F84C32" w:rsidRDefault="00D34B2A" w:rsidP="00B11854">
            <w:pPr>
              <w:rPr>
                <w:b/>
                <w:sz w:val="24"/>
                <w:szCs w:val="24"/>
              </w:rPr>
            </w:pPr>
            <w:r w:rsidRPr="00F84C32">
              <w:rPr>
                <w:b/>
                <w:sz w:val="24"/>
                <w:szCs w:val="24"/>
              </w:rPr>
              <w:t xml:space="preserve">I.  Provide Multiple Means of </w:t>
            </w:r>
            <w:hyperlink r:id="rId21" w:history="1">
              <w:r w:rsidRPr="00F84C32">
                <w:rPr>
                  <w:rStyle w:val="Hyperlink"/>
                  <w:b/>
                  <w:sz w:val="24"/>
                  <w:szCs w:val="24"/>
                </w:rPr>
                <w:t xml:space="preserve"> Representation</w:t>
              </w:r>
            </w:hyperlink>
          </w:p>
          <w:p w:rsidR="00D34B2A" w:rsidRPr="00F84C32" w:rsidRDefault="00D34B2A" w:rsidP="00B11854">
            <w:pPr>
              <w:rPr>
                <w:sz w:val="20"/>
                <w:szCs w:val="20"/>
              </w:rPr>
            </w:pPr>
            <w:r w:rsidRPr="00F84C32">
              <w:rPr>
                <w:b/>
                <w:sz w:val="20"/>
                <w:szCs w:val="20"/>
              </w:rPr>
              <w:t xml:space="preserve">   </w:t>
            </w:r>
            <w:r w:rsidRPr="00F84C32">
              <w:rPr>
                <w:sz w:val="20"/>
                <w:szCs w:val="20"/>
              </w:rPr>
              <w:t>1.  Provide options for perception</w:t>
            </w:r>
          </w:p>
          <w:p w:rsidR="00D34B2A" w:rsidRPr="00F84C32" w:rsidRDefault="00D34B2A" w:rsidP="00B11854">
            <w:pPr>
              <w:rPr>
                <w:sz w:val="20"/>
                <w:szCs w:val="20"/>
              </w:rPr>
            </w:pPr>
            <w:r w:rsidRPr="00F84C32">
              <w:rPr>
                <w:sz w:val="20"/>
                <w:szCs w:val="20"/>
              </w:rPr>
              <w:t xml:space="preserve">         1.1  Offer ways of customizing the display of information</w:t>
            </w:r>
          </w:p>
          <w:p w:rsidR="00D34B2A" w:rsidRPr="00F84C32" w:rsidRDefault="00D34B2A" w:rsidP="00B11854">
            <w:pPr>
              <w:rPr>
                <w:sz w:val="20"/>
                <w:szCs w:val="20"/>
              </w:rPr>
            </w:pPr>
            <w:r w:rsidRPr="00F84C32">
              <w:rPr>
                <w:sz w:val="20"/>
                <w:szCs w:val="20"/>
              </w:rPr>
              <w:t xml:space="preserve">         1.2  Offer alternatives for auditory information</w:t>
            </w:r>
          </w:p>
          <w:p w:rsidR="00D34B2A" w:rsidRPr="00F84C32" w:rsidRDefault="00D34B2A" w:rsidP="00B11854">
            <w:pPr>
              <w:rPr>
                <w:sz w:val="20"/>
                <w:szCs w:val="20"/>
              </w:rPr>
            </w:pPr>
            <w:r w:rsidRPr="00F84C32">
              <w:rPr>
                <w:sz w:val="20"/>
                <w:szCs w:val="20"/>
              </w:rPr>
              <w:t xml:space="preserve">         1.3  Offer alternatives for visual information</w:t>
            </w:r>
          </w:p>
          <w:p w:rsidR="00D34B2A" w:rsidRPr="00F84C32" w:rsidRDefault="00D34B2A" w:rsidP="00B11854">
            <w:pPr>
              <w:rPr>
                <w:sz w:val="20"/>
                <w:szCs w:val="20"/>
              </w:rPr>
            </w:pPr>
            <w:r w:rsidRPr="00F84C32">
              <w:rPr>
                <w:sz w:val="20"/>
                <w:szCs w:val="20"/>
              </w:rPr>
              <w:t xml:space="preserve">    2.  Provide options for language, mathematical expressions, and symbols</w:t>
            </w:r>
          </w:p>
          <w:p w:rsidR="00D34B2A" w:rsidRPr="00F84C32" w:rsidRDefault="00D34B2A" w:rsidP="00B11854">
            <w:pPr>
              <w:rPr>
                <w:sz w:val="20"/>
                <w:szCs w:val="20"/>
              </w:rPr>
            </w:pPr>
            <w:r w:rsidRPr="00F84C32">
              <w:rPr>
                <w:sz w:val="20"/>
                <w:szCs w:val="20"/>
              </w:rPr>
              <w:t xml:space="preserve">         2.1  Clarify vocabulary and symbols</w:t>
            </w:r>
          </w:p>
          <w:p w:rsidR="00D34B2A" w:rsidRPr="00F84C32" w:rsidRDefault="00D34B2A" w:rsidP="00B11854">
            <w:pPr>
              <w:rPr>
                <w:sz w:val="20"/>
                <w:szCs w:val="20"/>
              </w:rPr>
            </w:pPr>
            <w:r w:rsidRPr="00F84C32">
              <w:rPr>
                <w:sz w:val="20"/>
                <w:szCs w:val="20"/>
              </w:rPr>
              <w:t xml:space="preserve">         2.2  Clarify syntax and structure</w:t>
            </w:r>
          </w:p>
          <w:p w:rsidR="00D34B2A" w:rsidRPr="00F84C32" w:rsidRDefault="00D34B2A" w:rsidP="00B11854">
            <w:pPr>
              <w:rPr>
                <w:sz w:val="20"/>
                <w:szCs w:val="20"/>
              </w:rPr>
            </w:pPr>
            <w:r w:rsidRPr="00F84C32">
              <w:rPr>
                <w:sz w:val="20"/>
                <w:szCs w:val="20"/>
              </w:rPr>
              <w:t xml:space="preserve">         2.3  Support decoding of text, </w:t>
            </w:r>
            <w:r w:rsidR="00CB5A01" w:rsidRPr="00F84C32">
              <w:rPr>
                <w:sz w:val="20"/>
                <w:szCs w:val="20"/>
              </w:rPr>
              <w:t>mathematical notation</w:t>
            </w:r>
            <w:r w:rsidRPr="00F84C32">
              <w:rPr>
                <w:sz w:val="20"/>
                <w:szCs w:val="20"/>
              </w:rPr>
              <w:t xml:space="preserve"> and symbols</w:t>
            </w:r>
          </w:p>
          <w:p w:rsidR="00D34B2A" w:rsidRPr="00F84C32" w:rsidRDefault="00D34B2A" w:rsidP="00B11854">
            <w:pPr>
              <w:rPr>
                <w:sz w:val="20"/>
                <w:szCs w:val="20"/>
              </w:rPr>
            </w:pPr>
            <w:r w:rsidRPr="00F84C32">
              <w:rPr>
                <w:sz w:val="20"/>
                <w:szCs w:val="20"/>
              </w:rPr>
              <w:t xml:space="preserve">         2.4  Promote understanding across languages</w:t>
            </w:r>
          </w:p>
          <w:p w:rsidR="00D34B2A" w:rsidRPr="00F84C32" w:rsidRDefault="00D34B2A" w:rsidP="00B11854">
            <w:pPr>
              <w:rPr>
                <w:sz w:val="20"/>
                <w:szCs w:val="20"/>
              </w:rPr>
            </w:pPr>
            <w:r w:rsidRPr="00F84C32">
              <w:rPr>
                <w:sz w:val="20"/>
                <w:szCs w:val="20"/>
              </w:rPr>
              <w:t xml:space="preserve">         2.5  Illustrate through multiple media</w:t>
            </w:r>
          </w:p>
          <w:p w:rsidR="00D34B2A" w:rsidRPr="00F84C32" w:rsidRDefault="00D34B2A" w:rsidP="00B11854">
            <w:pPr>
              <w:rPr>
                <w:sz w:val="20"/>
                <w:szCs w:val="20"/>
              </w:rPr>
            </w:pPr>
            <w:r w:rsidRPr="00F84C32">
              <w:rPr>
                <w:sz w:val="20"/>
                <w:szCs w:val="20"/>
              </w:rPr>
              <w:t xml:space="preserve">   3.  Provide options for comprehension</w:t>
            </w:r>
          </w:p>
          <w:p w:rsidR="00D34B2A" w:rsidRPr="00F84C32" w:rsidRDefault="00D34B2A" w:rsidP="00B11854">
            <w:pPr>
              <w:rPr>
                <w:sz w:val="20"/>
                <w:szCs w:val="20"/>
              </w:rPr>
            </w:pPr>
            <w:r w:rsidRPr="00F84C32">
              <w:rPr>
                <w:sz w:val="20"/>
                <w:szCs w:val="20"/>
              </w:rPr>
              <w:t xml:space="preserve">        3.1  Activate or supply background knowledge</w:t>
            </w:r>
          </w:p>
          <w:p w:rsidR="00D34B2A" w:rsidRPr="00F84C32" w:rsidRDefault="00D34B2A" w:rsidP="00B11854">
            <w:pPr>
              <w:rPr>
                <w:sz w:val="20"/>
                <w:szCs w:val="20"/>
              </w:rPr>
            </w:pPr>
            <w:r w:rsidRPr="00F84C32">
              <w:rPr>
                <w:sz w:val="20"/>
                <w:szCs w:val="20"/>
              </w:rPr>
              <w:t xml:space="preserve">        3.2   Highlight patterns, critical features, big ideas and Relationships</w:t>
            </w:r>
          </w:p>
          <w:p w:rsidR="00D34B2A" w:rsidRPr="00F84C32" w:rsidRDefault="00D34B2A" w:rsidP="00B11854">
            <w:pPr>
              <w:rPr>
                <w:sz w:val="20"/>
                <w:szCs w:val="20"/>
              </w:rPr>
            </w:pPr>
            <w:r w:rsidRPr="00F84C32">
              <w:rPr>
                <w:sz w:val="20"/>
                <w:szCs w:val="20"/>
              </w:rPr>
              <w:t xml:space="preserve">        3.3  Guide informati</w:t>
            </w:r>
            <w:r w:rsidR="00CB5A01" w:rsidRPr="00F84C32">
              <w:rPr>
                <w:sz w:val="20"/>
                <w:szCs w:val="20"/>
              </w:rPr>
              <w:t xml:space="preserve">on processing, visualization and </w:t>
            </w:r>
            <w:r w:rsidRPr="00F84C32">
              <w:rPr>
                <w:sz w:val="20"/>
                <w:szCs w:val="20"/>
              </w:rPr>
              <w:t>manipulation</w:t>
            </w:r>
          </w:p>
          <w:p w:rsidR="00D34B2A" w:rsidRPr="00F84C32" w:rsidRDefault="00D34B2A" w:rsidP="00B11854">
            <w:pPr>
              <w:rPr>
                <w:sz w:val="20"/>
                <w:szCs w:val="20"/>
              </w:rPr>
            </w:pPr>
            <w:r w:rsidRPr="00F84C32">
              <w:rPr>
                <w:sz w:val="20"/>
                <w:szCs w:val="20"/>
              </w:rPr>
              <w:t xml:space="preserve">        3.4  Maximize transfer and generalization</w:t>
            </w:r>
          </w:p>
          <w:p w:rsidR="00D34B2A" w:rsidRPr="00F84C32" w:rsidRDefault="00D34B2A" w:rsidP="00B11854">
            <w:pPr>
              <w:rPr>
                <w:b/>
                <w:sz w:val="24"/>
                <w:szCs w:val="24"/>
              </w:rPr>
            </w:pPr>
            <w:r w:rsidRPr="00F84C32">
              <w:rPr>
                <w:b/>
                <w:sz w:val="24"/>
                <w:szCs w:val="24"/>
              </w:rPr>
              <w:t xml:space="preserve">II.  Provide Multiple Means of </w:t>
            </w:r>
            <w:hyperlink r:id="rId22" w:history="1">
              <w:r w:rsidRPr="00F84C32">
                <w:rPr>
                  <w:rStyle w:val="Hyperlink"/>
                  <w:b/>
                  <w:sz w:val="24"/>
                  <w:szCs w:val="24"/>
                </w:rPr>
                <w:t>Action and Expression</w:t>
              </w:r>
            </w:hyperlink>
          </w:p>
          <w:p w:rsidR="00D34B2A" w:rsidRPr="00F84C32" w:rsidRDefault="00D34B2A" w:rsidP="00B11854">
            <w:pPr>
              <w:rPr>
                <w:sz w:val="20"/>
                <w:szCs w:val="20"/>
              </w:rPr>
            </w:pPr>
            <w:r w:rsidRPr="00F84C32">
              <w:rPr>
                <w:b/>
                <w:sz w:val="20"/>
                <w:szCs w:val="20"/>
              </w:rPr>
              <w:t xml:space="preserve">    </w:t>
            </w:r>
            <w:r w:rsidRPr="00F84C32">
              <w:rPr>
                <w:sz w:val="20"/>
                <w:szCs w:val="20"/>
              </w:rPr>
              <w:t>4.  Provide options for physical action</w:t>
            </w:r>
          </w:p>
          <w:p w:rsidR="00D34B2A" w:rsidRPr="00F84C32" w:rsidRDefault="00D34B2A" w:rsidP="00B11854">
            <w:pPr>
              <w:rPr>
                <w:sz w:val="20"/>
                <w:szCs w:val="20"/>
              </w:rPr>
            </w:pPr>
            <w:r w:rsidRPr="00F84C32">
              <w:rPr>
                <w:sz w:val="20"/>
                <w:szCs w:val="20"/>
              </w:rPr>
              <w:t xml:space="preserve">         4.1  Vary the methods for response and navigation</w:t>
            </w:r>
          </w:p>
          <w:p w:rsidR="00D34B2A" w:rsidRPr="00F84C32" w:rsidRDefault="00D34B2A" w:rsidP="00B11854">
            <w:pPr>
              <w:rPr>
                <w:sz w:val="20"/>
                <w:szCs w:val="20"/>
              </w:rPr>
            </w:pPr>
            <w:r w:rsidRPr="00F84C32">
              <w:rPr>
                <w:sz w:val="20"/>
                <w:szCs w:val="20"/>
              </w:rPr>
              <w:t xml:space="preserve">         4.2  Optimize access to tools and assistive technologies</w:t>
            </w:r>
          </w:p>
          <w:p w:rsidR="00D34B2A" w:rsidRPr="00F84C32" w:rsidRDefault="00D34B2A" w:rsidP="00B11854">
            <w:pPr>
              <w:rPr>
                <w:sz w:val="20"/>
                <w:szCs w:val="20"/>
              </w:rPr>
            </w:pPr>
            <w:r w:rsidRPr="00F84C32">
              <w:rPr>
                <w:sz w:val="20"/>
                <w:szCs w:val="20"/>
              </w:rPr>
              <w:t xml:space="preserve">    5.  Provide options for expression and communication</w:t>
            </w:r>
          </w:p>
          <w:p w:rsidR="00D34B2A" w:rsidRPr="00F84C32" w:rsidRDefault="00D34B2A" w:rsidP="00B11854">
            <w:pPr>
              <w:rPr>
                <w:sz w:val="20"/>
                <w:szCs w:val="20"/>
              </w:rPr>
            </w:pPr>
            <w:r w:rsidRPr="00F84C32">
              <w:rPr>
                <w:sz w:val="20"/>
                <w:szCs w:val="20"/>
              </w:rPr>
              <w:t xml:space="preserve">         5.1  Use multiple media for communication</w:t>
            </w:r>
          </w:p>
          <w:p w:rsidR="00D34B2A" w:rsidRPr="00F84C32" w:rsidRDefault="00D34B2A" w:rsidP="00B11854">
            <w:pPr>
              <w:rPr>
                <w:sz w:val="20"/>
                <w:szCs w:val="20"/>
              </w:rPr>
            </w:pPr>
            <w:r w:rsidRPr="00F84C32">
              <w:rPr>
                <w:sz w:val="20"/>
                <w:szCs w:val="20"/>
              </w:rPr>
              <w:t xml:space="preserve">         5.2  Use multiple tools for construction and composition</w:t>
            </w:r>
          </w:p>
          <w:p w:rsidR="00D34B2A" w:rsidRPr="00F84C32" w:rsidRDefault="00D34B2A" w:rsidP="00B11854">
            <w:pPr>
              <w:rPr>
                <w:sz w:val="20"/>
                <w:szCs w:val="20"/>
              </w:rPr>
            </w:pPr>
            <w:r w:rsidRPr="00F84C32">
              <w:rPr>
                <w:sz w:val="20"/>
                <w:szCs w:val="20"/>
              </w:rPr>
              <w:t xml:space="preserve">         5.3  Build fluencies with graduated levels of support for practice and performance</w:t>
            </w:r>
          </w:p>
          <w:p w:rsidR="00D34B2A" w:rsidRPr="00F84C32" w:rsidRDefault="00D34B2A" w:rsidP="00B11854">
            <w:pPr>
              <w:rPr>
                <w:sz w:val="20"/>
                <w:szCs w:val="20"/>
              </w:rPr>
            </w:pPr>
            <w:r w:rsidRPr="00F84C32">
              <w:rPr>
                <w:sz w:val="20"/>
                <w:szCs w:val="20"/>
              </w:rPr>
              <w:t xml:space="preserve">     6.  Provide options for executive functions</w:t>
            </w:r>
          </w:p>
          <w:p w:rsidR="00D34B2A" w:rsidRPr="00F84C32" w:rsidRDefault="00D34B2A" w:rsidP="00B11854">
            <w:pPr>
              <w:rPr>
                <w:sz w:val="20"/>
                <w:szCs w:val="20"/>
              </w:rPr>
            </w:pPr>
            <w:r w:rsidRPr="00F84C32">
              <w:rPr>
                <w:sz w:val="20"/>
                <w:szCs w:val="20"/>
              </w:rPr>
              <w:t xml:space="preserve">          6.1  Guide appropriate goal-setting</w:t>
            </w:r>
          </w:p>
          <w:p w:rsidR="00D34B2A" w:rsidRPr="00F84C32" w:rsidRDefault="00D34B2A" w:rsidP="00B11854">
            <w:pPr>
              <w:rPr>
                <w:sz w:val="20"/>
                <w:szCs w:val="20"/>
              </w:rPr>
            </w:pPr>
            <w:r w:rsidRPr="00F84C32">
              <w:rPr>
                <w:sz w:val="20"/>
                <w:szCs w:val="20"/>
              </w:rPr>
              <w:t xml:space="preserve">          6.2  Support planning and strategy development</w:t>
            </w:r>
          </w:p>
          <w:p w:rsidR="00D34B2A" w:rsidRPr="00F84C32" w:rsidRDefault="00D34B2A" w:rsidP="00B11854">
            <w:pPr>
              <w:rPr>
                <w:sz w:val="20"/>
                <w:szCs w:val="20"/>
              </w:rPr>
            </w:pPr>
            <w:r w:rsidRPr="00F84C32">
              <w:rPr>
                <w:sz w:val="20"/>
                <w:szCs w:val="20"/>
              </w:rPr>
              <w:t xml:space="preserve">          6.3  Facilitate managing information and resources</w:t>
            </w:r>
          </w:p>
          <w:p w:rsidR="00D34B2A" w:rsidRPr="00F84C32" w:rsidRDefault="00D34B2A" w:rsidP="00B11854">
            <w:pPr>
              <w:rPr>
                <w:sz w:val="20"/>
                <w:szCs w:val="20"/>
              </w:rPr>
            </w:pPr>
            <w:r w:rsidRPr="00F84C32">
              <w:rPr>
                <w:sz w:val="20"/>
                <w:szCs w:val="20"/>
              </w:rPr>
              <w:t xml:space="preserve">          6.4  Enhance capacity for monitoring progress</w:t>
            </w:r>
          </w:p>
          <w:p w:rsidR="00D34B2A" w:rsidRPr="00F84C32" w:rsidRDefault="00D34B2A" w:rsidP="00B11854">
            <w:pPr>
              <w:rPr>
                <w:b/>
                <w:sz w:val="24"/>
                <w:szCs w:val="24"/>
              </w:rPr>
            </w:pPr>
            <w:r w:rsidRPr="00F84C32">
              <w:rPr>
                <w:b/>
                <w:sz w:val="24"/>
                <w:szCs w:val="24"/>
              </w:rPr>
              <w:t xml:space="preserve">III.  Provide Multiple Means of </w:t>
            </w:r>
            <w:hyperlink r:id="rId23" w:history="1">
              <w:r w:rsidRPr="00F84C32">
                <w:rPr>
                  <w:rStyle w:val="Hyperlink"/>
                  <w:b/>
                  <w:sz w:val="24"/>
                  <w:szCs w:val="24"/>
                </w:rPr>
                <w:t>Engagement</w:t>
              </w:r>
            </w:hyperlink>
          </w:p>
          <w:p w:rsidR="00D34B2A" w:rsidRPr="00F84C32" w:rsidRDefault="00D34B2A" w:rsidP="00B11854">
            <w:pPr>
              <w:rPr>
                <w:sz w:val="20"/>
                <w:szCs w:val="20"/>
              </w:rPr>
            </w:pPr>
            <w:r w:rsidRPr="00F84C32">
              <w:rPr>
                <w:sz w:val="20"/>
                <w:szCs w:val="20"/>
              </w:rPr>
              <w:t xml:space="preserve">     7.  Provide options for recruiting interest</w:t>
            </w:r>
          </w:p>
          <w:p w:rsidR="00D34B2A" w:rsidRPr="00F84C32" w:rsidRDefault="00D34B2A" w:rsidP="00B11854">
            <w:pPr>
              <w:rPr>
                <w:sz w:val="20"/>
                <w:szCs w:val="20"/>
              </w:rPr>
            </w:pPr>
            <w:r w:rsidRPr="00F84C32">
              <w:rPr>
                <w:sz w:val="20"/>
                <w:szCs w:val="20"/>
              </w:rPr>
              <w:t xml:space="preserve">          7.1  Optimize individual choice and autonomy</w:t>
            </w:r>
          </w:p>
          <w:p w:rsidR="00D34B2A" w:rsidRPr="00F84C32" w:rsidRDefault="00D34B2A" w:rsidP="00B11854">
            <w:pPr>
              <w:rPr>
                <w:sz w:val="20"/>
                <w:szCs w:val="20"/>
              </w:rPr>
            </w:pPr>
            <w:r w:rsidRPr="00F84C32">
              <w:rPr>
                <w:sz w:val="20"/>
                <w:szCs w:val="20"/>
              </w:rPr>
              <w:t xml:space="preserve">          7.2  Optimize relevance, value and authenticity</w:t>
            </w:r>
          </w:p>
          <w:p w:rsidR="00D34B2A" w:rsidRPr="00F84C32" w:rsidRDefault="00D34B2A" w:rsidP="00B11854">
            <w:pPr>
              <w:rPr>
                <w:sz w:val="20"/>
                <w:szCs w:val="20"/>
              </w:rPr>
            </w:pPr>
            <w:r w:rsidRPr="00F84C32">
              <w:rPr>
                <w:sz w:val="20"/>
                <w:szCs w:val="20"/>
              </w:rPr>
              <w:t xml:space="preserve">          7.3  Minimize threats and distractions</w:t>
            </w:r>
          </w:p>
          <w:p w:rsidR="00D34B2A" w:rsidRPr="00F84C32" w:rsidRDefault="00D34B2A" w:rsidP="00B11854">
            <w:pPr>
              <w:rPr>
                <w:sz w:val="20"/>
                <w:szCs w:val="20"/>
              </w:rPr>
            </w:pPr>
            <w:r w:rsidRPr="00F84C32">
              <w:rPr>
                <w:sz w:val="20"/>
                <w:szCs w:val="20"/>
              </w:rPr>
              <w:t xml:space="preserve">     8.  Provide options for sustaining effort and persistence</w:t>
            </w:r>
          </w:p>
          <w:p w:rsidR="00D34B2A" w:rsidRPr="00F84C32" w:rsidRDefault="00D34B2A" w:rsidP="00B11854">
            <w:pPr>
              <w:rPr>
                <w:sz w:val="20"/>
                <w:szCs w:val="20"/>
              </w:rPr>
            </w:pPr>
            <w:r w:rsidRPr="00F84C32">
              <w:rPr>
                <w:sz w:val="20"/>
                <w:szCs w:val="20"/>
              </w:rPr>
              <w:t xml:space="preserve">          8.1  Heighten salience of goals and objectives</w:t>
            </w:r>
          </w:p>
          <w:p w:rsidR="00D34B2A" w:rsidRPr="00F84C32" w:rsidRDefault="00D34B2A" w:rsidP="00B11854">
            <w:pPr>
              <w:rPr>
                <w:sz w:val="20"/>
                <w:szCs w:val="20"/>
              </w:rPr>
            </w:pPr>
            <w:r w:rsidRPr="00F84C32">
              <w:rPr>
                <w:sz w:val="20"/>
                <w:szCs w:val="20"/>
              </w:rPr>
              <w:t xml:space="preserve">          8.2  Vary demands and resources to optimize challenge</w:t>
            </w:r>
          </w:p>
          <w:p w:rsidR="00D34B2A" w:rsidRPr="00F84C32" w:rsidRDefault="00D34B2A" w:rsidP="00B11854">
            <w:pPr>
              <w:rPr>
                <w:sz w:val="20"/>
                <w:szCs w:val="20"/>
              </w:rPr>
            </w:pPr>
            <w:r w:rsidRPr="00F84C32">
              <w:rPr>
                <w:sz w:val="20"/>
                <w:szCs w:val="20"/>
              </w:rPr>
              <w:t xml:space="preserve">          8.3  Foster collaboration and community</w:t>
            </w:r>
          </w:p>
          <w:p w:rsidR="00D34B2A" w:rsidRPr="00F84C32" w:rsidRDefault="00D34B2A" w:rsidP="00B11854">
            <w:pPr>
              <w:rPr>
                <w:sz w:val="20"/>
                <w:szCs w:val="20"/>
              </w:rPr>
            </w:pPr>
            <w:r w:rsidRPr="00F84C32">
              <w:rPr>
                <w:sz w:val="20"/>
                <w:szCs w:val="20"/>
              </w:rPr>
              <w:t xml:space="preserve">          8.4  Increase mastery-oriented feedback</w:t>
            </w:r>
          </w:p>
          <w:p w:rsidR="00D34B2A" w:rsidRPr="00F84C32" w:rsidRDefault="00D34B2A" w:rsidP="00B11854">
            <w:pPr>
              <w:rPr>
                <w:sz w:val="20"/>
                <w:szCs w:val="20"/>
              </w:rPr>
            </w:pPr>
            <w:r w:rsidRPr="00F84C32">
              <w:rPr>
                <w:sz w:val="20"/>
                <w:szCs w:val="20"/>
              </w:rPr>
              <w:t xml:space="preserve">     9.  Provide options for self-regulation</w:t>
            </w:r>
          </w:p>
          <w:p w:rsidR="00D34B2A" w:rsidRPr="00F84C32" w:rsidRDefault="00D34B2A" w:rsidP="00B11854">
            <w:pPr>
              <w:rPr>
                <w:sz w:val="20"/>
                <w:szCs w:val="20"/>
              </w:rPr>
            </w:pPr>
            <w:r w:rsidRPr="00F84C32">
              <w:rPr>
                <w:sz w:val="20"/>
                <w:szCs w:val="20"/>
              </w:rPr>
              <w:t xml:space="preserve">          9.1  Promote expectations and beliefs that optimize</w:t>
            </w:r>
            <w:r w:rsidR="00CB5A01" w:rsidRPr="00F84C32">
              <w:rPr>
                <w:sz w:val="20"/>
                <w:szCs w:val="20"/>
              </w:rPr>
              <w:t xml:space="preserve"> </w:t>
            </w:r>
            <w:r w:rsidRPr="00F84C32">
              <w:rPr>
                <w:sz w:val="20"/>
                <w:szCs w:val="20"/>
              </w:rPr>
              <w:t>Motivation</w:t>
            </w:r>
          </w:p>
          <w:p w:rsidR="00D34B2A" w:rsidRPr="00F84C32" w:rsidRDefault="00D34B2A" w:rsidP="00B11854">
            <w:pPr>
              <w:rPr>
                <w:sz w:val="20"/>
                <w:szCs w:val="20"/>
              </w:rPr>
            </w:pPr>
            <w:r w:rsidRPr="00F84C32">
              <w:rPr>
                <w:sz w:val="20"/>
                <w:szCs w:val="20"/>
              </w:rPr>
              <w:t xml:space="preserve">          9.2  Facilitate personal coping skills and strategies</w:t>
            </w:r>
          </w:p>
          <w:p w:rsidR="00D34B2A" w:rsidRPr="00E41CDB" w:rsidRDefault="00D34B2A" w:rsidP="00B11854">
            <w:r w:rsidRPr="00F84C32">
              <w:rPr>
                <w:sz w:val="20"/>
                <w:szCs w:val="20"/>
              </w:rPr>
              <w:t xml:space="preserve">          9.3  Develop self-assessment and reflection</w:t>
            </w:r>
          </w:p>
        </w:tc>
      </w:tr>
      <w:tr w:rsidR="00D34B2A" w:rsidTr="00F84C32">
        <w:trPr>
          <w:trHeight w:val="4121"/>
        </w:trPr>
        <w:tc>
          <w:tcPr>
            <w:tcW w:w="5220" w:type="dxa"/>
          </w:tcPr>
          <w:p w:rsidR="00D34B2A" w:rsidRDefault="006D25F8" w:rsidP="00B11854">
            <w:pPr>
              <w:rPr>
                <w:b/>
                <w:sz w:val="28"/>
                <w:szCs w:val="28"/>
              </w:rPr>
            </w:pPr>
            <w:hyperlink r:id="rId24" w:history="1">
              <w:r w:rsidR="00D34B2A" w:rsidRPr="00F20478">
                <w:rPr>
                  <w:rStyle w:val="Hyperlink"/>
                  <w:b/>
                  <w:sz w:val="28"/>
                  <w:szCs w:val="28"/>
                </w:rPr>
                <w:t>ELL</w:t>
              </w:r>
            </w:hyperlink>
            <w:r w:rsidR="00D34B2A">
              <w:rPr>
                <w:b/>
                <w:sz w:val="28"/>
                <w:szCs w:val="28"/>
              </w:rPr>
              <w:t xml:space="preserve"> / </w:t>
            </w:r>
            <w:hyperlink r:id="rId25" w:history="1">
              <w:r w:rsidR="00EF6256" w:rsidRPr="003F782A">
                <w:rPr>
                  <w:rStyle w:val="Hyperlink"/>
                  <w:b/>
                  <w:sz w:val="28"/>
                  <w:szCs w:val="28"/>
                </w:rPr>
                <w:t>ELD</w:t>
              </w:r>
            </w:hyperlink>
            <w:r w:rsidR="009E5A3A">
              <w:rPr>
                <w:b/>
                <w:sz w:val="28"/>
                <w:szCs w:val="28"/>
              </w:rPr>
              <w:t>:</w:t>
            </w:r>
          </w:p>
        </w:tc>
        <w:tc>
          <w:tcPr>
            <w:tcW w:w="9180" w:type="dxa"/>
            <w:vMerge/>
          </w:tcPr>
          <w:p w:rsidR="00D34B2A" w:rsidRDefault="00D34B2A" w:rsidP="00B11854">
            <w:pPr>
              <w:rPr>
                <w:b/>
                <w:sz w:val="28"/>
                <w:szCs w:val="28"/>
              </w:rPr>
            </w:pPr>
          </w:p>
        </w:tc>
      </w:tr>
      <w:tr w:rsidR="00D34B2A" w:rsidTr="00F84C32">
        <w:trPr>
          <w:trHeight w:val="539"/>
        </w:trPr>
        <w:tc>
          <w:tcPr>
            <w:tcW w:w="5220" w:type="dxa"/>
          </w:tcPr>
          <w:p w:rsidR="00D34B2A" w:rsidRDefault="00D34B2A" w:rsidP="00B11854">
            <w:pPr>
              <w:rPr>
                <w:b/>
                <w:sz w:val="28"/>
                <w:szCs w:val="28"/>
              </w:rPr>
            </w:pPr>
            <w:r>
              <w:rPr>
                <w:b/>
                <w:sz w:val="28"/>
                <w:szCs w:val="28"/>
              </w:rPr>
              <w:t xml:space="preserve">Above Grade Level: </w:t>
            </w:r>
          </w:p>
        </w:tc>
        <w:tc>
          <w:tcPr>
            <w:tcW w:w="9180" w:type="dxa"/>
            <w:vMerge/>
          </w:tcPr>
          <w:p w:rsidR="00D34B2A" w:rsidRDefault="00D34B2A" w:rsidP="00B11854">
            <w:pPr>
              <w:rPr>
                <w:b/>
                <w:sz w:val="28"/>
                <w:szCs w:val="28"/>
              </w:rPr>
            </w:pPr>
          </w:p>
        </w:tc>
      </w:tr>
    </w:tbl>
    <w:p w:rsidR="004402C3" w:rsidRDefault="004402C3"/>
    <w:sectPr w:rsidR="004402C3" w:rsidSect="00D34B2A">
      <w:pgSz w:w="15840" w:h="12240" w:orient="landscape"/>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B8E"/>
    <w:multiLevelType w:val="hybridMultilevel"/>
    <w:tmpl w:val="7564FEFE"/>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6526F"/>
    <w:multiLevelType w:val="hybridMultilevel"/>
    <w:tmpl w:val="81A0564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8F093C"/>
    <w:multiLevelType w:val="hybridMultilevel"/>
    <w:tmpl w:val="C84A43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BF336A"/>
    <w:multiLevelType w:val="hybridMultilevel"/>
    <w:tmpl w:val="4EFEB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C292A"/>
    <w:multiLevelType w:val="hybridMultilevel"/>
    <w:tmpl w:val="D4F0763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812A70"/>
    <w:multiLevelType w:val="hybridMultilevel"/>
    <w:tmpl w:val="62640F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CF3642"/>
    <w:multiLevelType w:val="hybridMultilevel"/>
    <w:tmpl w:val="8580F9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813544"/>
    <w:multiLevelType w:val="hybridMultilevel"/>
    <w:tmpl w:val="64581188"/>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4A5E96"/>
    <w:multiLevelType w:val="hybridMultilevel"/>
    <w:tmpl w:val="B2D29F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FA50F2"/>
    <w:multiLevelType w:val="hybridMultilevel"/>
    <w:tmpl w:val="E8D0392E"/>
    <w:lvl w:ilvl="0" w:tplc="0D3C1FB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B1F1099"/>
    <w:multiLevelType w:val="hybridMultilevel"/>
    <w:tmpl w:val="F7B2EB44"/>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C84FD5"/>
    <w:multiLevelType w:val="hybridMultilevel"/>
    <w:tmpl w:val="D4AED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9E3AD6"/>
    <w:multiLevelType w:val="hybridMultilevel"/>
    <w:tmpl w:val="A13AA16C"/>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3"/>
  </w:num>
  <w:num w:numId="6">
    <w:abstractNumId w:val="2"/>
  </w:num>
  <w:num w:numId="7">
    <w:abstractNumId w:val="12"/>
  </w:num>
  <w:num w:numId="8">
    <w:abstractNumId w:val="0"/>
  </w:num>
  <w:num w:numId="9">
    <w:abstractNumId w:val="11"/>
  </w:num>
  <w:num w:numId="10">
    <w:abstractNumId w:val="7"/>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2A"/>
    <w:rsid w:val="00042674"/>
    <w:rsid w:val="00113685"/>
    <w:rsid w:val="0023613D"/>
    <w:rsid w:val="0029551D"/>
    <w:rsid w:val="003411D4"/>
    <w:rsid w:val="003A1D65"/>
    <w:rsid w:val="004402C3"/>
    <w:rsid w:val="004E23EE"/>
    <w:rsid w:val="00501143"/>
    <w:rsid w:val="006D25F8"/>
    <w:rsid w:val="007A2D3E"/>
    <w:rsid w:val="0083719C"/>
    <w:rsid w:val="008551B4"/>
    <w:rsid w:val="008B47FF"/>
    <w:rsid w:val="008C0F9A"/>
    <w:rsid w:val="008D1569"/>
    <w:rsid w:val="009E58EA"/>
    <w:rsid w:val="009E5A3A"/>
    <w:rsid w:val="00A25497"/>
    <w:rsid w:val="00A915F0"/>
    <w:rsid w:val="00B633D2"/>
    <w:rsid w:val="00BA3CBA"/>
    <w:rsid w:val="00BB7537"/>
    <w:rsid w:val="00BF7DFA"/>
    <w:rsid w:val="00CB5A01"/>
    <w:rsid w:val="00CE407D"/>
    <w:rsid w:val="00D06C3F"/>
    <w:rsid w:val="00D34B2A"/>
    <w:rsid w:val="00D50A22"/>
    <w:rsid w:val="00D76CFC"/>
    <w:rsid w:val="00DE5266"/>
    <w:rsid w:val="00EF33EB"/>
    <w:rsid w:val="00EF6256"/>
    <w:rsid w:val="00F36C06"/>
    <w:rsid w:val="00F84C32"/>
    <w:rsid w:val="00FA2F5E"/>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B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B2A"/>
    <w:pPr>
      <w:ind w:left="720"/>
      <w:contextualSpacing/>
    </w:pPr>
  </w:style>
  <w:style w:type="paragraph" w:customStyle="1" w:styleId="Default">
    <w:name w:val="Default"/>
    <w:rsid w:val="00D34B2A"/>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D34B2A"/>
    <w:rPr>
      <w:color w:val="0000FF" w:themeColor="hyperlink"/>
      <w:u w:val="single"/>
    </w:rPr>
  </w:style>
  <w:style w:type="paragraph" w:customStyle="1" w:styleId="TableParagraph">
    <w:name w:val="Table Paragraph"/>
    <w:basedOn w:val="Normal"/>
    <w:uiPriority w:val="1"/>
    <w:qFormat/>
    <w:rsid w:val="00BB7537"/>
    <w:pPr>
      <w:widowControl w:val="0"/>
      <w:spacing w:after="0" w:line="240" w:lineRule="auto"/>
    </w:pPr>
    <w:rPr>
      <w:rFonts w:eastAsiaTheme="minorHAnsi"/>
    </w:rPr>
  </w:style>
  <w:style w:type="character" w:styleId="FollowedHyperlink">
    <w:name w:val="FollowedHyperlink"/>
    <w:basedOn w:val="DefaultParagraphFont"/>
    <w:uiPriority w:val="99"/>
    <w:semiHidden/>
    <w:unhideWhenUsed/>
    <w:rsid w:val="00BF7DFA"/>
    <w:rPr>
      <w:color w:val="800080" w:themeColor="followedHyperlink"/>
      <w:u w:val="single"/>
    </w:rPr>
  </w:style>
  <w:style w:type="paragraph" w:styleId="BalloonText">
    <w:name w:val="Balloon Text"/>
    <w:basedOn w:val="Normal"/>
    <w:link w:val="BalloonTextChar"/>
    <w:uiPriority w:val="99"/>
    <w:semiHidden/>
    <w:unhideWhenUsed/>
    <w:rsid w:val="00F8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B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B2A"/>
    <w:pPr>
      <w:ind w:left="720"/>
      <w:contextualSpacing/>
    </w:pPr>
  </w:style>
  <w:style w:type="paragraph" w:customStyle="1" w:styleId="Default">
    <w:name w:val="Default"/>
    <w:rsid w:val="00D34B2A"/>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D34B2A"/>
    <w:rPr>
      <w:color w:val="0000FF" w:themeColor="hyperlink"/>
      <w:u w:val="single"/>
    </w:rPr>
  </w:style>
  <w:style w:type="paragraph" w:customStyle="1" w:styleId="TableParagraph">
    <w:name w:val="Table Paragraph"/>
    <w:basedOn w:val="Normal"/>
    <w:uiPriority w:val="1"/>
    <w:qFormat/>
    <w:rsid w:val="00BB7537"/>
    <w:pPr>
      <w:widowControl w:val="0"/>
      <w:spacing w:after="0" w:line="240" w:lineRule="auto"/>
    </w:pPr>
    <w:rPr>
      <w:rFonts w:eastAsiaTheme="minorHAnsi"/>
    </w:rPr>
  </w:style>
  <w:style w:type="character" w:styleId="FollowedHyperlink">
    <w:name w:val="FollowedHyperlink"/>
    <w:basedOn w:val="DefaultParagraphFont"/>
    <w:uiPriority w:val="99"/>
    <w:semiHidden/>
    <w:unhideWhenUsed/>
    <w:rsid w:val="00BF7DFA"/>
    <w:rPr>
      <w:color w:val="800080" w:themeColor="followedHyperlink"/>
      <w:u w:val="single"/>
    </w:rPr>
  </w:style>
  <w:style w:type="paragraph" w:styleId="BalloonText">
    <w:name w:val="Balloon Text"/>
    <w:basedOn w:val="Normal"/>
    <w:link w:val="BalloonTextChar"/>
    <w:uiPriority w:val="99"/>
    <w:semiHidden/>
    <w:unhideWhenUsed/>
    <w:rsid w:val="00F8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pages/5074" TargetMode="External"/><Relationship Id="rId13" Type="http://schemas.openxmlformats.org/officeDocument/2006/relationships/hyperlink" Target="https://www.teachingchannel.org/blog/2013/10/25/video-playlist-ell-instruction/" TargetMode="External"/><Relationship Id="rId18" Type="http://schemas.openxmlformats.org/officeDocument/2006/relationships/hyperlink" Target="http://www.udlcenter.org/aboutudl/whatisud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dlcenter.org/implementation/examples" TargetMode="External"/><Relationship Id="rId7" Type="http://schemas.openxmlformats.org/officeDocument/2006/relationships/image" Target="media/image10.png"/><Relationship Id="rId12" Type="http://schemas.openxmlformats.org/officeDocument/2006/relationships/hyperlink" Target="https://www.engageny.org/resource/scaffolding-instruction-english-language-learners-resource-guides-english-language-arts-and" TargetMode="External"/><Relationship Id="rId17" Type="http://schemas.openxmlformats.org/officeDocument/2006/relationships/hyperlink" Target="http://www.livebinders.com/play/play?present=true&amp;id=949877" TargetMode="External"/><Relationship Id="rId25" Type="http://schemas.openxmlformats.org/officeDocument/2006/relationships/hyperlink" Target="http://www.cde.ca.gov/sp/el/er/documents/eldstndspublication14.pdf" TargetMode="External"/><Relationship Id="rId2" Type="http://schemas.openxmlformats.org/officeDocument/2006/relationships/styles" Target="styles.xml"/><Relationship Id="rId16" Type="http://schemas.openxmlformats.org/officeDocument/2006/relationships/hyperlink" Target="http://www.cast.org/our-work/learning-tools.html" TargetMode="External"/><Relationship Id="rId20" Type="http://schemas.openxmlformats.org/officeDocument/2006/relationships/hyperlink" Target="http://achievethecore.org/aligned/wp-content/uploads/2016/08/Supports-for-Struggling-Readers-Resource.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gomeryschoolsmd.org/departments/hiat-tech/udl/udl-tool-finder.aspx" TargetMode="External"/><Relationship Id="rId24" Type="http://schemas.openxmlformats.org/officeDocument/2006/relationships/hyperlink" Target="http://ell.stanford.edu/" TargetMode="External"/><Relationship Id="rId5" Type="http://schemas.openxmlformats.org/officeDocument/2006/relationships/webSettings" Target="webSettings.xml"/><Relationship Id="rId15" Type="http://schemas.openxmlformats.org/officeDocument/2006/relationships/hyperlink" Target="https://www.teachingchannel.org/videos/improving-teacher-practice" TargetMode="External"/><Relationship Id="rId23" Type="http://schemas.openxmlformats.org/officeDocument/2006/relationships/hyperlink" Target="http://www.udlcenter.org/implementation/examples" TargetMode="External"/><Relationship Id="rId10" Type="http://schemas.openxmlformats.org/officeDocument/2006/relationships/hyperlink" Target="https://www.engageny.org/sites/default/files/resource/attachments/scaffolding_student_needs.pdf" TargetMode="External"/><Relationship Id="rId19" Type="http://schemas.openxmlformats.org/officeDocument/2006/relationships/hyperlink" Target="http://udlwheel.mdonlinegrants.org/" TargetMode="External"/><Relationship Id="rId4" Type="http://schemas.openxmlformats.org/officeDocument/2006/relationships/settings" Target="settings.xml"/><Relationship Id="rId9" Type="http://schemas.openxmlformats.org/officeDocument/2006/relationships/hyperlink" Target="http://plp.eleducation.org/scaffolding/" TargetMode="External"/><Relationship Id="rId14" Type="http://schemas.openxmlformats.org/officeDocument/2006/relationships/hyperlink" Target="http://www.cde.ca.gov/sp/se/cc/" TargetMode="External"/><Relationship Id="rId22" Type="http://schemas.openxmlformats.org/officeDocument/2006/relationships/hyperlink" Target="http://www.udlcenter.org/implementation/exampl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Nancy Lockett</cp:lastModifiedBy>
  <cp:revision>2</cp:revision>
  <cp:lastPrinted>2017-02-13T16:23:00Z</cp:lastPrinted>
  <dcterms:created xsi:type="dcterms:W3CDTF">2017-04-27T15:47:00Z</dcterms:created>
  <dcterms:modified xsi:type="dcterms:W3CDTF">2017-04-27T15:47:00Z</dcterms:modified>
</cp:coreProperties>
</file>