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150"/>
        <w:gridCol w:w="3150"/>
        <w:gridCol w:w="3150"/>
        <w:gridCol w:w="3150"/>
      </w:tblGrid>
      <w:tr w:rsidR="001B5EE7" w:rsidRPr="004C6C21" w:rsidTr="001F3499">
        <w:trPr>
          <w:trHeight w:val="152"/>
        </w:trPr>
        <w:tc>
          <w:tcPr>
            <w:tcW w:w="1800" w:type="dxa"/>
            <w:shd w:val="clear" w:color="auto" w:fill="D9D9D9" w:themeFill="background1" w:themeFillShade="D9"/>
            <w:vAlign w:val="center"/>
          </w:tcPr>
          <w:p w:rsidR="001B5EE7" w:rsidRPr="00D4387A" w:rsidRDefault="001B5EE7" w:rsidP="001D1BD0">
            <w:pPr>
              <w:spacing w:after="0" w:line="240" w:lineRule="auto"/>
              <w:rPr>
                <w:b/>
              </w:rPr>
            </w:pPr>
            <w:bookmarkStart w:id="0" w:name="_GoBack"/>
            <w:bookmarkEnd w:id="0"/>
            <w:r>
              <w:rPr>
                <w:b/>
              </w:rPr>
              <w:t>Purpose of Planning</w:t>
            </w:r>
          </w:p>
        </w:tc>
        <w:tc>
          <w:tcPr>
            <w:tcW w:w="3150" w:type="dxa"/>
            <w:shd w:val="clear" w:color="auto" w:fill="D9D9D9" w:themeFill="background1" w:themeFillShade="D9"/>
            <w:vAlign w:val="center"/>
          </w:tcPr>
          <w:p w:rsidR="001B5EE7" w:rsidRDefault="00B94267" w:rsidP="001D1BD0">
            <w:pPr>
              <w:spacing w:after="0" w:line="240" w:lineRule="auto"/>
              <w:jc w:val="center"/>
              <w:rPr>
                <w:b/>
              </w:rPr>
            </w:pPr>
            <w:hyperlink w:anchor="Flowers" w:history="1">
              <w:r w:rsidR="001B5EE7" w:rsidRPr="00741584">
                <w:rPr>
                  <w:rStyle w:val="Hyperlink"/>
                  <w:b/>
                </w:rPr>
                <w:t>Unit One</w:t>
              </w:r>
            </w:hyperlink>
          </w:p>
          <w:p w:rsidR="00741584" w:rsidRPr="00741584" w:rsidRDefault="00741584" w:rsidP="001D1BD0">
            <w:pPr>
              <w:spacing w:after="0" w:line="240" w:lineRule="auto"/>
              <w:jc w:val="center"/>
              <w:rPr>
                <w:sz w:val="20"/>
                <w:szCs w:val="20"/>
              </w:rPr>
            </w:pPr>
            <w:r w:rsidRPr="00741584">
              <w:rPr>
                <w:sz w:val="20"/>
                <w:szCs w:val="20"/>
              </w:rPr>
              <w:t>(pg. 2)</w:t>
            </w:r>
          </w:p>
        </w:tc>
        <w:tc>
          <w:tcPr>
            <w:tcW w:w="3150" w:type="dxa"/>
            <w:shd w:val="clear" w:color="auto" w:fill="D9D9D9" w:themeFill="background1" w:themeFillShade="D9"/>
            <w:vAlign w:val="center"/>
          </w:tcPr>
          <w:p w:rsidR="001B5EE7" w:rsidRDefault="001B5EE7" w:rsidP="001D1BD0">
            <w:pPr>
              <w:spacing w:after="0" w:line="240" w:lineRule="auto"/>
              <w:jc w:val="center"/>
              <w:rPr>
                <w:b/>
              </w:rPr>
            </w:pPr>
            <w:r w:rsidRPr="00413E89">
              <w:rPr>
                <w:rStyle w:val="Hyperlink"/>
                <w:noProof/>
              </w:rPr>
              <mc:AlternateContent>
                <mc:Choice Requires="wps">
                  <w:drawing>
                    <wp:anchor distT="0" distB="0" distL="114300" distR="114300" simplePos="0" relativeHeight="251677696" behindDoc="0" locked="0" layoutInCell="1" allowOverlap="1" wp14:anchorId="7C26A4B8" wp14:editId="718A2E76">
                      <wp:simplePos x="0" y="0"/>
                      <wp:positionH relativeFrom="column">
                        <wp:posOffset>984250</wp:posOffset>
                      </wp:positionH>
                      <wp:positionV relativeFrom="paragraph">
                        <wp:posOffset>-1002030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857" w:rsidRDefault="00EF6857" w:rsidP="00EF6857">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EF6857" w:rsidRPr="00CC3FE4" w:rsidRDefault="00EF6857" w:rsidP="00EF6857">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 xml:space="preserve">Grade </w:t>
                                  </w:r>
                                  <w:r w:rsidR="001B5EE7">
                                    <w:rPr>
                                      <w:rFonts w:cs="Cambria"/>
                                      <w:b/>
                                      <w:color w:val="000000" w:themeColor="text1"/>
                                      <w:sz w:val="32"/>
                                      <w:szCs w:val="32"/>
                                    </w:rPr>
                                    <w:t>8</w:t>
                                  </w:r>
                                  <w:r>
                                    <w:rPr>
                                      <w:rFonts w:cs="Cambria"/>
                                      <w:b/>
                                      <w:color w:val="000000" w:themeColor="text1"/>
                                      <w:sz w:val="32"/>
                                      <w:szCs w:val="32"/>
                                    </w:rPr>
                                    <w:t xml:space="preserve"> Year-at-a-</w:t>
                                  </w:r>
                                  <w:r w:rsidRPr="00B3224C">
                                    <w:rPr>
                                      <w:rFonts w:cs="Cambria"/>
                                      <w:b/>
                                      <w:color w:val="000000" w:themeColor="text1"/>
                                      <w:sz w:val="32"/>
                                      <w:szCs w:val="32"/>
                                    </w:rPr>
                                    <w:t>Glance</w:t>
                                  </w:r>
                                  <w:r>
                                    <w:rPr>
                                      <w:rFonts w:cs="Cambria"/>
                                      <w:b/>
                                      <w:color w:val="000000" w:themeColor="text1"/>
                                      <w:sz w:val="32"/>
                                      <w:szCs w:val="32"/>
                                    </w:rPr>
                                    <w:t xml:space="preserve"> (SAMPLE)</w:t>
                                  </w:r>
                                </w:p>
                                <w:p w:rsidR="00EF6857" w:rsidRPr="00DB0209" w:rsidRDefault="00EF6857" w:rsidP="00EF6857">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78.9pt;width:390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" fillcolor="white [3201]" stroked="f" strokeweight=".5pt">
                      <v:textbox>
                        <w:txbxContent>
                          <w:p w:rsidR="00EF6857" w:rsidRDefault="00EF6857" w:rsidP="00EF6857">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 xml:space="preserve">English Language Arts/Literacy </w:t>
                            </w:r>
                          </w:p>
                          <w:p w:rsidR="00EF6857" w:rsidRPr="00CC3FE4" w:rsidRDefault="00EF6857" w:rsidP="00EF6857">
                            <w:pPr>
                              <w:autoSpaceDE w:val="0"/>
                              <w:autoSpaceDN w:val="0"/>
                              <w:adjustRightInd w:val="0"/>
                              <w:spacing w:after="0" w:line="240" w:lineRule="auto"/>
                              <w:jc w:val="right"/>
                              <w:rPr>
                                <w:rFonts w:cs="Cambria"/>
                                <w:b/>
                                <w:color w:val="000000" w:themeColor="text1"/>
                                <w:sz w:val="32"/>
                                <w:szCs w:val="32"/>
                              </w:rPr>
                            </w:pPr>
                            <w:r>
                              <w:rPr>
                                <w:rFonts w:cs="Cambria"/>
                                <w:b/>
                                <w:color w:val="000000" w:themeColor="text1"/>
                                <w:sz w:val="32"/>
                                <w:szCs w:val="32"/>
                              </w:rPr>
                              <w:t xml:space="preserve">Grade </w:t>
                            </w:r>
                            <w:r w:rsidR="001B5EE7">
                              <w:rPr>
                                <w:rFonts w:cs="Cambria"/>
                                <w:b/>
                                <w:color w:val="000000" w:themeColor="text1"/>
                                <w:sz w:val="32"/>
                                <w:szCs w:val="32"/>
                              </w:rPr>
                              <w:t>8</w:t>
                            </w:r>
                            <w:r>
                              <w:rPr>
                                <w:rFonts w:cs="Cambria"/>
                                <w:b/>
                                <w:color w:val="000000" w:themeColor="text1"/>
                                <w:sz w:val="32"/>
                                <w:szCs w:val="32"/>
                              </w:rPr>
                              <w:t xml:space="preserve"> Year-at-a-</w:t>
                            </w:r>
                            <w:r w:rsidRPr="00B3224C">
                              <w:rPr>
                                <w:rFonts w:cs="Cambria"/>
                                <w:b/>
                                <w:color w:val="000000" w:themeColor="text1"/>
                                <w:sz w:val="32"/>
                                <w:szCs w:val="32"/>
                              </w:rPr>
                              <w:t>Glance</w:t>
                            </w:r>
                            <w:r>
                              <w:rPr>
                                <w:rFonts w:cs="Cambria"/>
                                <w:b/>
                                <w:color w:val="000000" w:themeColor="text1"/>
                                <w:sz w:val="32"/>
                                <w:szCs w:val="32"/>
                              </w:rPr>
                              <w:t xml:space="preserve"> (SAMPLE)</w:t>
                            </w:r>
                          </w:p>
                          <w:p w:rsidR="00EF6857" w:rsidRPr="00DB0209" w:rsidRDefault="00EF6857" w:rsidP="00EF6857">
                            <w:pPr>
                              <w:spacing w:after="0" w:line="240" w:lineRule="auto"/>
                              <w:jc w:val="right"/>
                              <w:rPr>
                                <w:b/>
                                <w:sz w:val="28"/>
                                <w:szCs w:val="28"/>
                              </w:rPr>
                            </w:pPr>
                          </w:p>
                        </w:txbxContent>
                      </v:textbox>
                    </v:shape>
                  </w:pict>
                </mc:Fallback>
              </mc:AlternateContent>
            </w:r>
            <w:hyperlink w:anchor="TellTaleHeart" w:history="1">
              <w:r w:rsidRPr="00741584">
                <w:rPr>
                  <w:rStyle w:val="Hyperlink"/>
                  <w:b/>
                </w:rPr>
                <w:t>Unit Two</w:t>
              </w:r>
            </w:hyperlink>
          </w:p>
          <w:p w:rsidR="00741584" w:rsidRPr="004441AA" w:rsidRDefault="00741584" w:rsidP="001D1BD0">
            <w:pPr>
              <w:spacing w:after="0" w:line="240" w:lineRule="auto"/>
              <w:jc w:val="center"/>
              <w:rPr>
                <w:b/>
              </w:rPr>
            </w:pPr>
            <w:r>
              <w:rPr>
                <w:sz w:val="20"/>
                <w:szCs w:val="20"/>
              </w:rPr>
              <w:t>(pg. 3</w:t>
            </w:r>
            <w:r w:rsidRPr="00741584">
              <w:rPr>
                <w:sz w:val="20"/>
                <w:szCs w:val="20"/>
              </w:rPr>
              <w:t>)</w:t>
            </w:r>
          </w:p>
        </w:tc>
        <w:tc>
          <w:tcPr>
            <w:tcW w:w="3150" w:type="dxa"/>
            <w:shd w:val="clear" w:color="auto" w:fill="D9D9D9" w:themeFill="background1" w:themeFillShade="D9"/>
            <w:vAlign w:val="center"/>
          </w:tcPr>
          <w:p w:rsidR="001B5EE7" w:rsidRDefault="00B94267" w:rsidP="001D1BD0">
            <w:pPr>
              <w:spacing w:after="0" w:line="240" w:lineRule="auto"/>
              <w:jc w:val="center"/>
              <w:rPr>
                <w:b/>
              </w:rPr>
            </w:pPr>
            <w:hyperlink w:anchor="AnneFrank" w:history="1">
              <w:r w:rsidR="001B5EE7" w:rsidRPr="00741584">
                <w:rPr>
                  <w:rStyle w:val="Hyperlink"/>
                  <w:b/>
                </w:rPr>
                <w:t>Unit Three</w:t>
              </w:r>
            </w:hyperlink>
          </w:p>
          <w:p w:rsidR="00741584" w:rsidRPr="004441AA" w:rsidRDefault="00741584" w:rsidP="001D1BD0">
            <w:pPr>
              <w:spacing w:after="0" w:line="240" w:lineRule="auto"/>
              <w:jc w:val="center"/>
              <w:rPr>
                <w:b/>
              </w:rPr>
            </w:pPr>
            <w:r>
              <w:rPr>
                <w:sz w:val="20"/>
                <w:szCs w:val="20"/>
              </w:rPr>
              <w:t>(pg. 4</w:t>
            </w:r>
            <w:r w:rsidRPr="00741584">
              <w:rPr>
                <w:sz w:val="20"/>
                <w:szCs w:val="20"/>
              </w:rPr>
              <w:t>)</w:t>
            </w:r>
          </w:p>
        </w:tc>
        <w:tc>
          <w:tcPr>
            <w:tcW w:w="3150" w:type="dxa"/>
            <w:shd w:val="clear" w:color="auto" w:fill="D9D9D9" w:themeFill="background1" w:themeFillShade="D9"/>
            <w:vAlign w:val="center"/>
          </w:tcPr>
          <w:p w:rsidR="001B5EE7" w:rsidRDefault="00B94267" w:rsidP="001D1BD0">
            <w:pPr>
              <w:spacing w:after="0" w:line="240" w:lineRule="auto"/>
              <w:jc w:val="center"/>
              <w:rPr>
                <w:b/>
              </w:rPr>
            </w:pPr>
            <w:hyperlink w:anchor="Sugar" w:history="1">
              <w:r w:rsidR="001B5EE7" w:rsidRPr="00741584">
                <w:rPr>
                  <w:rStyle w:val="Hyperlink"/>
                  <w:b/>
                </w:rPr>
                <w:t>Unit Four</w:t>
              </w:r>
            </w:hyperlink>
          </w:p>
          <w:p w:rsidR="00741584" w:rsidRPr="004441AA" w:rsidRDefault="00741584" w:rsidP="001D1BD0">
            <w:pPr>
              <w:spacing w:after="0" w:line="240" w:lineRule="auto"/>
              <w:jc w:val="center"/>
              <w:rPr>
                <w:b/>
              </w:rPr>
            </w:pPr>
            <w:r>
              <w:rPr>
                <w:sz w:val="20"/>
                <w:szCs w:val="20"/>
              </w:rPr>
              <w:t>(pg. 5</w:t>
            </w:r>
            <w:r w:rsidRPr="00741584">
              <w:rPr>
                <w:sz w:val="20"/>
                <w:szCs w:val="20"/>
              </w:rPr>
              <w:t>)</w:t>
            </w:r>
          </w:p>
        </w:tc>
      </w:tr>
      <w:tr w:rsidR="001B5EE7" w:rsidRPr="00CF0314" w:rsidTr="001F3499">
        <w:trPr>
          <w:trHeight w:val="735"/>
        </w:trPr>
        <w:tc>
          <w:tcPr>
            <w:tcW w:w="1800" w:type="dxa"/>
            <w:vMerge w:val="restart"/>
            <w:shd w:val="clear" w:color="auto" w:fill="auto"/>
          </w:tcPr>
          <w:p w:rsidR="001B5EE7" w:rsidRPr="005A217C" w:rsidRDefault="001B5EE7" w:rsidP="001D1BD0">
            <w:pPr>
              <w:spacing w:after="0" w:line="240" w:lineRule="auto"/>
              <w:rPr>
                <w:b/>
                <w:sz w:val="20"/>
                <w:szCs w:val="20"/>
              </w:rPr>
            </w:pPr>
            <w:r w:rsidRPr="005A217C">
              <w:rPr>
                <w:b/>
                <w:sz w:val="20"/>
                <w:szCs w:val="20"/>
              </w:rPr>
              <w:t>Build</w:t>
            </w:r>
            <w:r>
              <w:rPr>
                <w:b/>
                <w:sz w:val="20"/>
                <w:szCs w:val="20"/>
              </w:rPr>
              <w:t xml:space="preserve"> students’ k</w:t>
            </w:r>
            <w:r w:rsidRPr="005A217C">
              <w:rPr>
                <w:b/>
                <w:sz w:val="20"/>
                <w:szCs w:val="20"/>
              </w:rPr>
              <w:t>nowledge:</w:t>
            </w:r>
          </w:p>
          <w:p w:rsidR="001B5EE7" w:rsidRPr="005A217C" w:rsidRDefault="001B5EE7" w:rsidP="001D1BD0">
            <w:pPr>
              <w:spacing w:after="0" w:line="240" w:lineRule="auto"/>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1B5EE7" w:rsidRPr="005A217C" w:rsidRDefault="001B5EE7" w:rsidP="001D1BD0">
            <w:pPr>
              <w:spacing w:after="0" w:line="240" w:lineRule="auto"/>
              <w:rPr>
                <w:sz w:val="20"/>
                <w:szCs w:val="20"/>
              </w:rPr>
            </w:pPr>
          </w:p>
        </w:tc>
        <w:tc>
          <w:tcPr>
            <w:tcW w:w="3150" w:type="dxa"/>
            <w:shd w:val="clear" w:color="auto" w:fill="auto"/>
          </w:tcPr>
          <w:p w:rsidR="001B5EE7" w:rsidRPr="005627A4" w:rsidRDefault="001B5EE7" w:rsidP="001F3499">
            <w:pPr>
              <w:spacing w:after="0" w:line="240" w:lineRule="auto"/>
              <w:rPr>
                <w:sz w:val="20"/>
                <w:szCs w:val="20"/>
              </w:rPr>
            </w:pPr>
            <w:r>
              <w:rPr>
                <w:i/>
                <w:sz w:val="20"/>
                <w:szCs w:val="20"/>
              </w:rPr>
              <w:t>Flowers for Algernon</w:t>
            </w:r>
            <w:r>
              <w:rPr>
                <w:sz w:val="20"/>
                <w:szCs w:val="20"/>
              </w:rPr>
              <w:t>, Daniel Keyes (Literary)</w:t>
            </w:r>
          </w:p>
        </w:tc>
        <w:tc>
          <w:tcPr>
            <w:tcW w:w="3150" w:type="dxa"/>
            <w:shd w:val="clear" w:color="auto" w:fill="auto"/>
          </w:tcPr>
          <w:p w:rsidR="001B5EE7" w:rsidRPr="009A3CCA" w:rsidRDefault="001B5EE7" w:rsidP="001F3499">
            <w:pPr>
              <w:spacing w:after="0" w:line="240" w:lineRule="auto"/>
              <w:rPr>
                <w:sz w:val="20"/>
                <w:szCs w:val="20"/>
              </w:rPr>
            </w:pPr>
            <w:r>
              <w:rPr>
                <w:i/>
                <w:sz w:val="20"/>
                <w:szCs w:val="20"/>
              </w:rPr>
              <w:t>“</w:t>
            </w:r>
            <w:r>
              <w:rPr>
                <w:sz w:val="20"/>
                <w:szCs w:val="20"/>
              </w:rPr>
              <w:t>The Tell-Tale Heart,” Edgar Allan Poe (Literary)</w:t>
            </w:r>
          </w:p>
        </w:tc>
        <w:tc>
          <w:tcPr>
            <w:tcW w:w="3150" w:type="dxa"/>
            <w:shd w:val="clear" w:color="auto" w:fill="auto"/>
          </w:tcPr>
          <w:p w:rsidR="001B5EE7" w:rsidRPr="004441AA" w:rsidRDefault="001B5EE7" w:rsidP="001F3499">
            <w:pPr>
              <w:spacing w:after="0" w:line="240" w:lineRule="auto"/>
              <w:rPr>
                <w:sz w:val="20"/>
                <w:szCs w:val="20"/>
              </w:rPr>
            </w:pPr>
            <w:r>
              <w:rPr>
                <w:i/>
                <w:sz w:val="20"/>
                <w:szCs w:val="20"/>
              </w:rPr>
              <w:t>Anne Frank: The Diary of a Young Girl</w:t>
            </w:r>
            <w:r>
              <w:rPr>
                <w:sz w:val="20"/>
                <w:szCs w:val="20"/>
              </w:rPr>
              <w:t>, Anne Frank (Informational)</w:t>
            </w:r>
          </w:p>
        </w:tc>
        <w:tc>
          <w:tcPr>
            <w:tcW w:w="3150" w:type="dxa"/>
            <w:shd w:val="clear" w:color="auto" w:fill="auto"/>
          </w:tcPr>
          <w:p w:rsidR="001B5EE7" w:rsidRPr="009A3CCA" w:rsidRDefault="001B5EE7" w:rsidP="001F3499">
            <w:pPr>
              <w:spacing w:after="0" w:line="240" w:lineRule="auto"/>
              <w:rPr>
                <w:i/>
                <w:sz w:val="20"/>
                <w:szCs w:val="20"/>
              </w:rPr>
            </w:pPr>
            <w:r w:rsidRPr="00A036A6">
              <w:rPr>
                <w:i/>
                <w:sz w:val="20"/>
                <w:szCs w:val="20"/>
              </w:rPr>
              <w:t>Sugar Changed the World: A Story of Magic, Spice, Slavery, Freedom, and Science</w:t>
            </w:r>
            <w:r w:rsidRPr="00A036A6">
              <w:rPr>
                <w:sz w:val="20"/>
                <w:szCs w:val="20"/>
              </w:rPr>
              <w:t>, Marc Aronson</w:t>
            </w:r>
            <w:r>
              <w:rPr>
                <w:sz w:val="20"/>
                <w:szCs w:val="20"/>
              </w:rPr>
              <w:t xml:space="preserve"> and Marina </w:t>
            </w:r>
            <w:proofErr w:type="spellStart"/>
            <w:r>
              <w:rPr>
                <w:sz w:val="20"/>
                <w:szCs w:val="20"/>
              </w:rPr>
              <w:t>Budhos</w:t>
            </w:r>
            <w:proofErr w:type="spellEnd"/>
            <w:r>
              <w:rPr>
                <w:sz w:val="20"/>
                <w:szCs w:val="20"/>
              </w:rPr>
              <w:t xml:space="preserve"> (Informational)</w:t>
            </w:r>
          </w:p>
        </w:tc>
      </w:tr>
      <w:tr w:rsidR="001B5EE7" w:rsidRPr="00CF0314" w:rsidTr="001F3499">
        <w:trPr>
          <w:trHeight w:val="980"/>
        </w:trPr>
        <w:tc>
          <w:tcPr>
            <w:tcW w:w="1800" w:type="dxa"/>
            <w:vMerge/>
            <w:shd w:val="clear" w:color="auto" w:fill="auto"/>
          </w:tcPr>
          <w:p w:rsidR="001B5EE7" w:rsidRPr="004441AA" w:rsidRDefault="001B5EE7" w:rsidP="001D1BD0">
            <w:pPr>
              <w:spacing w:after="0" w:line="240" w:lineRule="auto"/>
              <w:rPr>
                <w:b/>
                <w:sz w:val="20"/>
                <w:szCs w:val="20"/>
              </w:rPr>
            </w:pPr>
          </w:p>
        </w:tc>
        <w:tc>
          <w:tcPr>
            <w:tcW w:w="3150" w:type="dxa"/>
            <w:shd w:val="clear" w:color="auto" w:fill="auto"/>
          </w:tcPr>
          <w:p w:rsidR="00E9260C" w:rsidRPr="005627A4" w:rsidRDefault="001B5EE7" w:rsidP="00B67104">
            <w:pPr>
              <w:spacing w:after="0" w:line="240" w:lineRule="auto"/>
              <w:rPr>
                <w:sz w:val="20"/>
                <w:szCs w:val="20"/>
              </w:rPr>
            </w:pPr>
            <w:r>
              <w:rPr>
                <w:sz w:val="20"/>
                <w:szCs w:val="20"/>
              </w:rPr>
              <w:t xml:space="preserve">Students explore the nature of learning and improvement </w:t>
            </w:r>
            <w:r w:rsidR="00B67104">
              <w:rPr>
                <w:sz w:val="20"/>
                <w:szCs w:val="20"/>
              </w:rPr>
              <w:t xml:space="preserve">as well as </w:t>
            </w:r>
            <w:r>
              <w:rPr>
                <w:sz w:val="20"/>
                <w:szCs w:val="20"/>
              </w:rPr>
              <w:t xml:space="preserve">the value of accepting the talents </w:t>
            </w:r>
            <w:r w:rsidR="00B67104">
              <w:rPr>
                <w:sz w:val="20"/>
                <w:szCs w:val="20"/>
              </w:rPr>
              <w:t xml:space="preserve">and </w:t>
            </w:r>
            <w:r>
              <w:rPr>
                <w:sz w:val="20"/>
                <w:szCs w:val="20"/>
              </w:rPr>
              <w:t>gifts of themselves and others.</w:t>
            </w:r>
          </w:p>
        </w:tc>
        <w:tc>
          <w:tcPr>
            <w:tcW w:w="3150" w:type="dxa"/>
            <w:shd w:val="clear" w:color="auto" w:fill="auto"/>
          </w:tcPr>
          <w:p w:rsidR="001B5EE7" w:rsidRPr="004441AA" w:rsidRDefault="001B5EE7" w:rsidP="001F3499">
            <w:pPr>
              <w:spacing w:after="0" w:line="240" w:lineRule="auto"/>
              <w:rPr>
                <w:sz w:val="20"/>
                <w:szCs w:val="20"/>
              </w:rPr>
            </w:pPr>
            <w:r>
              <w:rPr>
                <w:sz w:val="20"/>
                <w:szCs w:val="20"/>
              </w:rPr>
              <w:t>Students explore the interplay between reality and perception and work to develop an understanding of truth.</w:t>
            </w:r>
          </w:p>
        </w:tc>
        <w:tc>
          <w:tcPr>
            <w:tcW w:w="3150" w:type="dxa"/>
            <w:shd w:val="clear" w:color="auto" w:fill="auto"/>
          </w:tcPr>
          <w:p w:rsidR="001B5EE7" w:rsidRPr="004441AA" w:rsidRDefault="001B5EE7" w:rsidP="001F3499">
            <w:pPr>
              <w:spacing w:after="0" w:line="240" w:lineRule="auto"/>
              <w:rPr>
                <w:sz w:val="20"/>
                <w:szCs w:val="20"/>
              </w:rPr>
            </w:pPr>
            <w:r w:rsidRPr="005A0EFF">
              <w:rPr>
                <w:sz w:val="20"/>
              </w:rPr>
              <w:t>Students will explore the human attempt to make sense of the tragedies of war by means of connecting to others</w:t>
            </w:r>
            <w:r w:rsidR="001F3499">
              <w:rPr>
                <w:sz w:val="20"/>
              </w:rPr>
              <w:t xml:space="preserve">, often </w:t>
            </w:r>
            <w:r w:rsidRPr="005A0EFF">
              <w:rPr>
                <w:sz w:val="20"/>
              </w:rPr>
              <w:t>through art.</w:t>
            </w:r>
          </w:p>
        </w:tc>
        <w:tc>
          <w:tcPr>
            <w:tcW w:w="3150" w:type="dxa"/>
            <w:shd w:val="clear" w:color="auto" w:fill="auto"/>
          </w:tcPr>
          <w:p w:rsidR="001B5EE7" w:rsidRPr="004441AA" w:rsidRDefault="001F3499" w:rsidP="005C1C1C">
            <w:pPr>
              <w:spacing w:after="0" w:line="240" w:lineRule="auto"/>
              <w:rPr>
                <w:sz w:val="20"/>
                <w:szCs w:val="20"/>
              </w:rPr>
            </w:pPr>
            <w:r>
              <w:rPr>
                <w:sz w:val="20"/>
                <w:szCs w:val="20"/>
              </w:rPr>
              <w:t>This set focuses on the role that sugar has played in world history, including Louisiana history.</w:t>
            </w:r>
            <w:r w:rsidR="005C1C1C">
              <w:rPr>
                <w:sz w:val="20"/>
                <w:szCs w:val="20"/>
              </w:rPr>
              <w:t xml:space="preserve"> Students will learn about conflicting viewpoints in informational texts.</w:t>
            </w:r>
            <w:r>
              <w:rPr>
                <w:sz w:val="20"/>
                <w:szCs w:val="20"/>
              </w:rPr>
              <w:t xml:space="preserve"> </w:t>
            </w:r>
          </w:p>
        </w:tc>
      </w:tr>
      <w:tr w:rsidR="001B5EE7" w:rsidRPr="00CF0314" w:rsidTr="001F3499">
        <w:trPr>
          <w:trHeight w:val="1817"/>
        </w:trPr>
        <w:tc>
          <w:tcPr>
            <w:tcW w:w="1800" w:type="dxa"/>
            <w:shd w:val="clear" w:color="auto" w:fill="auto"/>
          </w:tcPr>
          <w:p w:rsidR="001B5EE7" w:rsidRPr="005A217C" w:rsidRDefault="00B94267" w:rsidP="001D1BD0">
            <w:pPr>
              <w:spacing w:after="0" w:line="240" w:lineRule="auto"/>
              <w:rPr>
                <w:b/>
                <w:sz w:val="20"/>
                <w:szCs w:val="20"/>
              </w:rPr>
            </w:pPr>
            <w:hyperlink r:id="rId9" w:history="1">
              <w:r w:rsidR="001B5EE7" w:rsidRPr="00905AAC">
                <w:rPr>
                  <w:rStyle w:val="Hyperlink"/>
                  <w:b/>
                  <w:sz w:val="20"/>
                  <w:szCs w:val="20"/>
                </w:rPr>
                <w:t>Increase text complexity</w:t>
              </w:r>
            </w:hyperlink>
            <w:r w:rsidR="000768E9" w:rsidRPr="000768E9">
              <w:rPr>
                <w:rStyle w:val="FootnoteReference"/>
                <w:b/>
                <w:sz w:val="24"/>
                <w:szCs w:val="24"/>
              </w:rPr>
              <w:footnoteReference w:id="1"/>
            </w:r>
            <w:r w:rsidR="001B5EE7" w:rsidRPr="005A217C">
              <w:rPr>
                <w:b/>
                <w:sz w:val="20"/>
                <w:szCs w:val="20"/>
              </w:rPr>
              <w:t>:</w:t>
            </w:r>
          </w:p>
          <w:p w:rsidR="001B5EE7" w:rsidRPr="007F5D0B" w:rsidRDefault="001B5EE7" w:rsidP="000768E9">
            <w:pPr>
              <w:spacing w:after="0" w:line="240" w:lineRule="auto"/>
              <w:rPr>
                <w:b/>
                <w:sz w:val="20"/>
                <w:szCs w:val="20"/>
              </w:rPr>
            </w:pPr>
            <w:r>
              <w:rPr>
                <w:sz w:val="20"/>
                <w:szCs w:val="20"/>
              </w:rPr>
              <w:t xml:space="preserve">Illustrate how text complexity </w:t>
            </w:r>
            <w:r w:rsidRPr="005A217C">
              <w:rPr>
                <w:sz w:val="20"/>
                <w:szCs w:val="20"/>
              </w:rPr>
              <w:t>increases within and across grades</w:t>
            </w:r>
          </w:p>
        </w:tc>
        <w:tc>
          <w:tcPr>
            <w:tcW w:w="3150" w:type="dxa"/>
            <w:shd w:val="clear" w:color="auto" w:fill="auto"/>
          </w:tcPr>
          <w:p w:rsidR="001B5EE7" w:rsidRPr="00CF0314" w:rsidRDefault="001B5EE7" w:rsidP="001F3499">
            <w:pPr>
              <w:spacing w:after="0" w:line="240" w:lineRule="auto"/>
              <w:rPr>
                <w:sz w:val="20"/>
                <w:szCs w:val="20"/>
              </w:rPr>
            </w:pPr>
            <w:r>
              <w:rPr>
                <w:sz w:val="20"/>
                <w:szCs w:val="20"/>
              </w:rPr>
              <w:t>The readability of the anchor text falls in the middle of the grades 6-8 band. The related texts range in complexity to prepare students to read more complex text in the next unit.</w:t>
            </w:r>
          </w:p>
        </w:tc>
        <w:tc>
          <w:tcPr>
            <w:tcW w:w="3150" w:type="dxa"/>
            <w:shd w:val="clear" w:color="auto" w:fill="auto"/>
          </w:tcPr>
          <w:p w:rsidR="001B5EE7" w:rsidRPr="00282648" w:rsidRDefault="001B5EE7" w:rsidP="001F3499">
            <w:pPr>
              <w:spacing w:after="0" w:line="240" w:lineRule="auto"/>
              <w:rPr>
                <w:b/>
                <w:szCs w:val="24"/>
              </w:rPr>
            </w:pPr>
            <w:r w:rsidRPr="00282648">
              <w:rPr>
                <w:sz w:val="20"/>
              </w:rPr>
              <w:t>The readability of the anchor text falls just above the grades 6-8 band, but its short length should allow for an in-depth study of the text.</w:t>
            </w:r>
            <w:r w:rsidR="001F3499">
              <w:rPr>
                <w:sz w:val="20"/>
              </w:rPr>
              <w:t xml:space="preserve"> There is a range of complexity in the related texts.</w:t>
            </w:r>
          </w:p>
        </w:tc>
        <w:tc>
          <w:tcPr>
            <w:tcW w:w="3150" w:type="dxa"/>
            <w:shd w:val="clear" w:color="auto" w:fill="auto"/>
          </w:tcPr>
          <w:p w:rsidR="001F3499" w:rsidRPr="00282648" w:rsidRDefault="001B5EE7" w:rsidP="001F3499">
            <w:pPr>
              <w:spacing w:after="0" w:line="240" w:lineRule="auto"/>
              <w:rPr>
                <w:b/>
                <w:sz w:val="24"/>
                <w:szCs w:val="24"/>
              </w:rPr>
            </w:pPr>
            <w:r w:rsidRPr="00282648">
              <w:rPr>
                <w:sz w:val="20"/>
              </w:rPr>
              <w:t xml:space="preserve">The readability of the anchor text falls in the middle of the grades 6-8 band, but the </w:t>
            </w:r>
            <w:r w:rsidR="001F3499">
              <w:rPr>
                <w:sz w:val="20"/>
              </w:rPr>
              <w:t>meaning and knowledge demands are very complex. T</w:t>
            </w:r>
            <w:r w:rsidR="001F3499" w:rsidRPr="00282648">
              <w:rPr>
                <w:sz w:val="20"/>
              </w:rPr>
              <w:t xml:space="preserve">he </w:t>
            </w:r>
            <w:r w:rsidR="001F3499">
              <w:rPr>
                <w:sz w:val="20"/>
              </w:rPr>
              <w:t xml:space="preserve">complexity of </w:t>
            </w:r>
            <w:r w:rsidR="001F3499" w:rsidRPr="00282648">
              <w:rPr>
                <w:sz w:val="20"/>
              </w:rPr>
              <w:t xml:space="preserve">the related texts </w:t>
            </w:r>
            <w:r w:rsidR="001F3499">
              <w:rPr>
                <w:sz w:val="20"/>
              </w:rPr>
              <w:t xml:space="preserve">is </w:t>
            </w:r>
            <w:r w:rsidR="001F3499" w:rsidRPr="00282648">
              <w:rPr>
                <w:sz w:val="20"/>
              </w:rPr>
              <w:t>suitable for stretching students’ abilities to read complex text.</w:t>
            </w:r>
          </w:p>
        </w:tc>
        <w:tc>
          <w:tcPr>
            <w:tcW w:w="3150" w:type="dxa"/>
            <w:shd w:val="clear" w:color="auto" w:fill="auto"/>
          </w:tcPr>
          <w:p w:rsidR="001B5EE7" w:rsidRPr="00FD7B8B" w:rsidRDefault="00FD7B8B" w:rsidP="001F3499">
            <w:pPr>
              <w:spacing w:after="0" w:line="240" w:lineRule="auto"/>
              <w:rPr>
                <w:sz w:val="20"/>
                <w:szCs w:val="20"/>
              </w:rPr>
            </w:pPr>
            <w:r w:rsidRPr="00FD7B8B">
              <w:rPr>
                <w:sz w:val="20"/>
                <w:szCs w:val="20"/>
              </w:rPr>
              <w:t>The anchor text measures at the top of the grades 6-8 band, which is appropriate for the last unit in grade 8. The related texts range in complexity, but many of them are not reliably quantified, so they were selected for their content and their connection to the anchor text.</w:t>
            </w:r>
          </w:p>
        </w:tc>
      </w:tr>
      <w:tr w:rsidR="001B5EE7" w:rsidTr="001F3499">
        <w:trPr>
          <w:trHeight w:val="1970"/>
        </w:trPr>
        <w:tc>
          <w:tcPr>
            <w:tcW w:w="1800" w:type="dxa"/>
            <w:shd w:val="clear" w:color="auto" w:fill="auto"/>
          </w:tcPr>
          <w:p w:rsidR="001B5EE7" w:rsidRPr="005A217C" w:rsidRDefault="001B5EE7" w:rsidP="001D1BD0">
            <w:pPr>
              <w:spacing w:after="0" w:line="240" w:lineRule="auto"/>
              <w:rPr>
                <w:b/>
                <w:sz w:val="20"/>
                <w:szCs w:val="20"/>
              </w:rPr>
            </w:pPr>
            <w:r>
              <w:rPr>
                <w:b/>
                <w:sz w:val="20"/>
                <w:szCs w:val="20"/>
              </w:rPr>
              <w:t xml:space="preserve">Integrate </w:t>
            </w:r>
            <w:r w:rsidRPr="005A217C">
              <w:rPr>
                <w:b/>
                <w:sz w:val="20"/>
                <w:szCs w:val="20"/>
              </w:rPr>
              <w:t>standards</w:t>
            </w:r>
            <w:r>
              <w:rPr>
                <w:b/>
                <w:sz w:val="20"/>
                <w:szCs w:val="20"/>
              </w:rPr>
              <w:t xml:space="preserve"> </w:t>
            </w:r>
            <w:r w:rsidR="0063731D">
              <w:rPr>
                <w:b/>
                <w:sz w:val="20"/>
                <w:szCs w:val="20"/>
              </w:rPr>
              <w:t xml:space="preserve">around </w:t>
            </w:r>
            <w:r w:rsidRPr="005A217C">
              <w:rPr>
                <w:b/>
                <w:sz w:val="20"/>
                <w:szCs w:val="20"/>
              </w:rPr>
              <w:t>text</w:t>
            </w:r>
            <w:r>
              <w:rPr>
                <w:b/>
                <w:sz w:val="20"/>
                <w:szCs w:val="20"/>
              </w:rPr>
              <w:t>s</w:t>
            </w:r>
            <w:r w:rsidRPr="005A217C">
              <w:rPr>
                <w:b/>
                <w:sz w:val="20"/>
                <w:szCs w:val="20"/>
              </w:rPr>
              <w:t>:</w:t>
            </w:r>
          </w:p>
          <w:p w:rsidR="001B5EE7" w:rsidRPr="005A217C" w:rsidRDefault="001B5EE7" w:rsidP="001D1BD0">
            <w:pPr>
              <w:spacing w:after="0" w:line="240" w:lineRule="auto"/>
              <w:rPr>
                <w:sz w:val="20"/>
                <w:szCs w:val="20"/>
              </w:rPr>
            </w:pPr>
            <w:r w:rsidRPr="005A217C">
              <w:rPr>
                <w:sz w:val="20"/>
                <w:szCs w:val="20"/>
              </w:rPr>
              <w:t xml:space="preserve">Provide multiple opportunities for students to develop their literacy </w:t>
            </w:r>
          </w:p>
        </w:tc>
        <w:tc>
          <w:tcPr>
            <w:tcW w:w="12600" w:type="dxa"/>
            <w:gridSpan w:val="4"/>
            <w:shd w:val="clear" w:color="auto" w:fill="auto"/>
            <w:vAlign w:val="center"/>
          </w:tcPr>
          <w:p w:rsidR="001B5EE7" w:rsidRPr="00C86905" w:rsidRDefault="001B5EE7" w:rsidP="001D1BD0">
            <w:pPr>
              <w:spacing w:after="0" w:line="240" w:lineRule="auto"/>
              <w:rPr>
                <w:noProof/>
                <w:sz w:val="20"/>
                <w:szCs w:val="20"/>
              </w:rPr>
            </w:pPr>
            <w:r w:rsidRPr="00C86905">
              <w:rPr>
                <w:noProof/>
                <w:sz w:val="20"/>
                <w:szCs w:val="20"/>
              </w:rPr>
              <w:t xml:space="preserve">The PARCC Model Content Frameworks provide an overview of how the standards can be integrated and centered around the reading of complex texts. The frameworks include: </w:t>
            </w:r>
          </w:p>
          <w:p w:rsidR="001B5EE7" w:rsidRPr="00C86905" w:rsidRDefault="001B5EE7" w:rsidP="001B5EE7">
            <w:pPr>
              <w:pStyle w:val="ListParagraph"/>
              <w:numPr>
                <w:ilvl w:val="0"/>
                <w:numId w:val="1"/>
              </w:numPr>
              <w:spacing w:after="0" w:line="240" w:lineRule="auto"/>
              <w:contextualSpacing w:val="0"/>
              <w:rPr>
                <w:noProof/>
                <w:sz w:val="20"/>
                <w:szCs w:val="20"/>
              </w:rPr>
            </w:pPr>
            <w:r w:rsidRPr="00C86905">
              <w:rPr>
                <w:noProof/>
                <w:sz w:val="20"/>
                <w:szCs w:val="20"/>
              </w:rPr>
              <w:t xml:space="preserve">A </w:t>
            </w:r>
            <w:hyperlink r:id="rId10" w:history="1">
              <w:r w:rsidRPr="00C86905">
                <w:rPr>
                  <w:rStyle w:val="Hyperlink"/>
                  <w:noProof/>
                  <w:sz w:val="20"/>
                  <w:szCs w:val="20"/>
                </w:rPr>
                <w:t>sample visual</w:t>
              </w:r>
            </w:hyperlink>
            <w:r w:rsidRPr="00C86905">
              <w:rPr>
                <w:noProof/>
                <w:sz w:val="20"/>
                <w:szCs w:val="20"/>
              </w:rPr>
              <w:t xml:space="preserve"> of how a year might be organized,</w:t>
            </w:r>
          </w:p>
          <w:p w:rsidR="001B5EE7" w:rsidRPr="00C86905" w:rsidRDefault="001B5EE7" w:rsidP="001B5EE7">
            <w:pPr>
              <w:pStyle w:val="ListParagraph"/>
              <w:numPr>
                <w:ilvl w:val="0"/>
                <w:numId w:val="1"/>
              </w:numPr>
              <w:spacing w:after="0" w:line="240" w:lineRule="auto"/>
              <w:contextualSpacing w:val="0"/>
              <w:rPr>
                <w:noProof/>
                <w:sz w:val="20"/>
                <w:szCs w:val="20"/>
              </w:rPr>
            </w:pPr>
            <w:r w:rsidRPr="00C86905">
              <w:rPr>
                <w:noProof/>
                <w:sz w:val="20"/>
                <w:szCs w:val="20"/>
              </w:rPr>
              <w:t xml:space="preserve">An </w:t>
            </w:r>
            <w:hyperlink r:id="rId11" w:history="1">
              <w:r w:rsidRPr="00C86905">
                <w:rPr>
                  <w:rStyle w:val="Hyperlink"/>
                  <w:noProof/>
                  <w:sz w:val="20"/>
                  <w:szCs w:val="20"/>
                </w:rPr>
                <w:t>overview</w:t>
              </w:r>
            </w:hyperlink>
            <w:r w:rsidRPr="00C86905">
              <w:rPr>
                <w:noProof/>
                <w:sz w:val="20"/>
                <w:szCs w:val="20"/>
              </w:rPr>
              <w:t xml:space="preserve"> of the Common Core State Standard expectations in grade 5,</w:t>
            </w:r>
          </w:p>
          <w:p w:rsidR="001B5EE7" w:rsidRPr="00C86905" w:rsidRDefault="00B94267" w:rsidP="001B5EE7">
            <w:pPr>
              <w:pStyle w:val="ListParagraph"/>
              <w:numPr>
                <w:ilvl w:val="0"/>
                <w:numId w:val="1"/>
              </w:numPr>
              <w:spacing w:after="0" w:line="240" w:lineRule="auto"/>
              <w:contextualSpacing w:val="0"/>
              <w:rPr>
                <w:noProof/>
                <w:sz w:val="20"/>
                <w:szCs w:val="20"/>
              </w:rPr>
            </w:pPr>
            <w:hyperlink r:id="rId12" w:history="1">
              <w:r w:rsidR="001B5EE7" w:rsidRPr="00C86905">
                <w:rPr>
                  <w:rStyle w:val="Hyperlink"/>
                  <w:noProof/>
                  <w:sz w:val="20"/>
                  <w:szCs w:val="20"/>
                </w:rPr>
                <w:t>Writing standards progression</w:t>
              </w:r>
            </w:hyperlink>
            <w:r w:rsidR="001B5EE7" w:rsidRPr="00C86905">
              <w:rPr>
                <w:noProof/>
                <w:sz w:val="20"/>
                <w:szCs w:val="20"/>
              </w:rPr>
              <w:t xml:space="preserve"> from grade 7 to grade 8, and </w:t>
            </w:r>
          </w:p>
          <w:p w:rsidR="001B5EE7" w:rsidRPr="00C86905" w:rsidRDefault="00B94267" w:rsidP="001B5EE7">
            <w:pPr>
              <w:pStyle w:val="ListParagraph"/>
              <w:numPr>
                <w:ilvl w:val="0"/>
                <w:numId w:val="1"/>
              </w:numPr>
              <w:spacing w:after="120" w:line="240" w:lineRule="auto"/>
              <w:contextualSpacing w:val="0"/>
              <w:rPr>
                <w:noProof/>
                <w:sz w:val="20"/>
                <w:szCs w:val="20"/>
              </w:rPr>
            </w:pPr>
            <w:hyperlink r:id="rId13" w:history="1">
              <w:r w:rsidR="001B5EE7" w:rsidRPr="00C86905">
                <w:rPr>
                  <w:rStyle w:val="Hyperlink"/>
                  <w:noProof/>
                  <w:sz w:val="20"/>
                  <w:szCs w:val="20"/>
                </w:rPr>
                <w:t>Speaking and Listening standards progression</w:t>
              </w:r>
            </w:hyperlink>
            <w:r w:rsidR="001B5EE7" w:rsidRPr="00C86905">
              <w:rPr>
                <w:noProof/>
                <w:sz w:val="20"/>
                <w:szCs w:val="20"/>
              </w:rPr>
              <w:t xml:space="preserve"> from grade 7 to grade 8.</w:t>
            </w:r>
          </w:p>
          <w:p w:rsidR="001B5EE7" w:rsidRDefault="001B5EE7" w:rsidP="001D1BD0">
            <w:pPr>
              <w:spacing w:after="0" w:line="240" w:lineRule="auto"/>
            </w:pPr>
            <w:r w:rsidRPr="00C86905">
              <w:rPr>
                <w:noProof/>
                <w:sz w:val="20"/>
                <w:szCs w:val="20"/>
              </w:rPr>
              <w:t>The plan below provides a sample of the specific year-long content for grade 8 based on the PARCC Model Content Frameworks.</w:t>
            </w:r>
          </w:p>
        </w:tc>
      </w:tr>
    </w:tbl>
    <w:p w:rsidR="001B5EE7" w:rsidRDefault="001B5EE7"/>
    <w:p w:rsidR="00007BBF" w:rsidRDefault="00007BBF">
      <w:pPr>
        <w:sectPr w:rsidR="00007BBF" w:rsidSect="00F677FE">
          <w:headerReference w:type="default" r:id="rId14"/>
          <w:footerReference w:type="default" r:id="rId15"/>
          <w:pgSz w:w="15840" w:h="12240" w:orient="landscape" w:code="1"/>
          <w:pgMar w:top="2160" w:right="720" w:bottom="1170" w:left="720" w:header="720" w:footer="540" w:gutter="0"/>
          <w:cols w:space="720"/>
          <w:docGrid w:linePitch="360"/>
        </w:sectPr>
      </w:pPr>
    </w:p>
    <w:p w:rsidR="00266355" w:rsidRDefault="00266355" w:rsidP="00AA444B">
      <w:pPr>
        <w:jc w:val="center"/>
        <w:rPr>
          <w:rFonts w:cs="Cambria"/>
          <w:b/>
          <w:color w:val="000000" w:themeColor="text1"/>
          <w:sz w:val="32"/>
          <w:szCs w:val="32"/>
        </w:rPr>
      </w:pPr>
      <w:bookmarkStart w:id="1" w:name="WhatitTakes"/>
      <w:bookmarkStart w:id="2" w:name="Flowers"/>
      <w:bookmarkEnd w:id="1"/>
      <w:bookmarkEnd w:id="2"/>
      <w:r>
        <w:rPr>
          <w:rFonts w:cs="Cambria"/>
          <w:b/>
          <w:color w:val="000000" w:themeColor="text1"/>
          <w:sz w:val="32"/>
          <w:szCs w:val="32"/>
        </w:rPr>
        <w:lastRenderedPageBreak/>
        <w:t>Englis</w:t>
      </w:r>
      <w:r w:rsidR="00E94FC3">
        <w:rPr>
          <w:rFonts w:cs="Cambria"/>
          <w:b/>
          <w:color w:val="000000" w:themeColor="text1"/>
          <w:sz w:val="32"/>
          <w:szCs w:val="32"/>
        </w:rPr>
        <w:t>h Language Arts</w:t>
      </w:r>
      <w:r w:rsidR="001B5EE7">
        <w:rPr>
          <w:rFonts w:cs="Cambria"/>
          <w:b/>
          <w:color w:val="000000" w:themeColor="text1"/>
          <w:sz w:val="32"/>
          <w:szCs w:val="32"/>
        </w:rPr>
        <w:t xml:space="preserve"> Grade 8</w:t>
      </w:r>
      <w:r>
        <w:rPr>
          <w:rFonts w:cs="Cambria"/>
          <w:b/>
          <w:color w:val="000000" w:themeColor="text1"/>
          <w:sz w:val="32"/>
          <w:szCs w:val="32"/>
        </w:rPr>
        <w:t xml:space="preserve">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340"/>
        <w:gridCol w:w="5040"/>
        <w:gridCol w:w="3510"/>
        <w:gridCol w:w="2430"/>
      </w:tblGrid>
      <w:tr w:rsidR="008F1AAE" w:rsidRPr="000858AC" w:rsidTr="00FD7B8B">
        <w:trPr>
          <w:trHeight w:val="602"/>
        </w:trPr>
        <w:tc>
          <w:tcPr>
            <w:tcW w:w="1170" w:type="dxa"/>
            <w:vMerge w:val="restart"/>
            <w:shd w:val="clear" w:color="auto" w:fill="D9D9D9" w:themeFill="background1" w:themeFillShade="D9"/>
          </w:tcPr>
          <w:p w:rsidR="00E9260C" w:rsidRPr="000858AC" w:rsidRDefault="00B94267" w:rsidP="001D1BD0">
            <w:pPr>
              <w:spacing w:after="0" w:line="240" w:lineRule="auto"/>
              <w:rPr>
                <w:b/>
              </w:rPr>
            </w:pPr>
            <w:hyperlink r:id="rId16" w:history="1">
              <w:r w:rsidR="00E9260C" w:rsidRPr="00905AAC">
                <w:rPr>
                  <w:rStyle w:val="Hyperlink"/>
                  <w:b/>
                </w:rPr>
                <w:t>Unit One</w:t>
              </w:r>
            </w:hyperlink>
          </w:p>
        </w:tc>
        <w:tc>
          <w:tcPr>
            <w:tcW w:w="2340" w:type="dxa"/>
            <w:shd w:val="clear" w:color="auto" w:fill="auto"/>
          </w:tcPr>
          <w:p w:rsidR="00E9260C" w:rsidRPr="000858AC" w:rsidRDefault="00E9260C" w:rsidP="001D1BD0">
            <w:pPr>
              <w:spacing w:after="0" w:line="240" w:lineRule="auto"/>
              <w:rPr>
                <w:b/>
              </w:rPr>
            </w:pPr>
            <w:r w:rsidRPr="000858AC">
              <w:rPr>
                <w:b/>
              </w:rPr>
              <w:t>Anchor Text</w:t>
            </w:r>
          </w:p>
          <w:p w:rsidR="00E9260C" w:rsidRPr="000858AC" w:rsidRDefault="00E9260C" w:rsidP="008F1AAE">
            <w:pPr>
              <w:spacing w:after="60" w:line="240" w:lineRule="auto"/>
            </w:pPr>
            <w:r w:rsidRPr="000858AC">
              <w:rPr>
                <w:i/>
              </w:rPr>
              <w:t>Flowers for Algernon</w:t>
            </w:r>
            <w:r w:rsidRPr="000858AC">
              <w:t>, Daniel Keyes (Literary)</w:t>
            </w:r>
          </w:p>
        </w:tc>
        <w:tc>
          <w:tcPr>
            <w:tcW w:w="5040" w:type="dxa"/>
            <w:vMerge w:val="restart"/>
            <w:shd w:val="clear" w:color="auto" w:fill="auto"/>
          </w:tcPr>
          <w:p w:rsidR="00E9260C" w:rsidRPr="000858AC" w:rsidRDefault="00E9260C" w:rsidP="001D1BD0">
            <w:pPr>
              <w:spacing w:after="120" w:line="240" w:lineRule="auto"/>
              <w:rPr>
                <w:b/>
              </w:rPr>
            </w:pPr>
            <w:r w:rsidRPr="000858AC">
              <w:rPr>
                <w:b/>
              </w:rPr>
              <w:t>Related Texts</w:t>
            </w:r>
          </w:p>
          <w:p w:rsidR="00E9260C" w:rsidRPr="000858AC" w:rsidRDefault="00E9260C" w:rsidP="001D1BD0">
            <w:pPr>
              <w:spacing w:after="0" w:line="240" w:lineRule="auto"/>
              <w:rPr>
                <w:i/>
                <w:u w:val="single"/>
              </w:rPr>
            </w:pPr>
            <w:r w:rsidRPr="000858AC">
              <w:rPr>
                <w:i/>
                <w:u w:val="single"/>
              </w:rPr>
              <w:t>Literary Texts</w:t>
            </w:r>
          </w:p>
          <w:p w:rsidR="00E9260C" w:rsidRPr="000858AC" w:rsidRDefault="00E9260C" w:rsidP="001B5EE7">
            <w:pPr>
              <w:numPr>
                <w:ilvl w:val="0"/>
                <w:numId w:val="9"/>
              </w:numPr>
              <w:spacing w:after="0" w:line="240" w:lineRule="auto"/>
              <w:ind w:left="342" w:hanging="270"/>
              <w:rPr>
                <w:rFonts w:cs="Calibri"/>
                <w:color w:val="000000"/>
              </w:rPr>
            </w:pPr>
            <w:r w:rsidRPr="000858AC">
              <w:rPr>
                <w:rFonts w:cs="Calibri"/>
              </w:rPr>
              <w:t>“</w:t>
            </w:r>
            <w:r w:rsidRPr="000858AC">
              <w:rPr>
                <w:rFonts w:cs="Calibri"/>
                <w:color w:val="000000"/>
              </w:rPr>
              <w:t>Raymond’s Run,” Toni Cade Bambara</w:t>
            </w:r>
          </w:p>
          <w:p w:rsidR="00E9260C" w:rsidRPr="000858AC" w:rsidRDefault="00E9260C" w:rsidP="001B5EE7">
            <w:pPr>
              <w:numPr>
                <w:ilvl w:val="0"/>
                <w:numId w:val="9"/>
              </w:numPr>
              <w:spacing w:after="0" w:line="240" w:lineRule="auto"/>
              <w:ind w:left="342" w:hanging="270"/>
              <w:rPr>
                <w:rFonts w:cs="Calibri"/>
                <w:color w:val="000000"/>
              </w:rPr>
            </w:pPr>
            <w:r>
              <w:rPr>
                <w:rFonts w:cs="Calibri"/>
                <w:color w:val="000000"/>
              </w:rPr>
              <w:t>“</w:t>
            </w:r>
            <w:hyperlink r:id="rId17" w:history="1">
              <w:r w:rsidRPr="00A97C34">
                <w:rPr>
                  <w:rStyle w:val="Hyperlink"/>
                  <w:rFonts w:cs="Calibri"/>
                </w:rPr>
                <w:t>Chapter 4</w:t>
              </w:r>
            </w:hyperlink>
            <w:r>
              <w:rPr>
                <w:rFonts w:cs="Calibri"/>
                <w:color w:val="000000"/>
              </w:rPr>
              <w:t>,” “</w:t>
            </w:r>
            <w:hyperlink r:id="rId18" w:history="1">
              <w:r w:rsidRPr="005D0198">
                <w:rPr>
                  <w:rStyle w:val="Hyperlink"/>
                  <w:rFonts w:cs="Calibri"/>
                </w:rPr>
                <w:t>Chapter 11</w:t>
              </w:r>
            </w:hyperlink>
            <w:r>
              <w:rPr>
                <w:rFonts w:cs="Calibri"/>
                <w:color w:val="000000"/>
              </w:rPr>
              <w:t>,” “</w:t>
            </w:r>
            <w:hyperlink r:id="rId19" w:history="1">
              <w:r w:rsidRPr="005D0198">
                <w:rPr>
                  <w:rStyle w:val="Hyperlink"/>
                  <w:rFonts w:cs="Calibri"/>
                </w:rPr>
                <w:t>Chapter 13</w:t>
              </w:r>
            </w:hyperlink>
            <w:r>
              <w:rPr>
                <w:rFonts w:cs="Calibri"/>
                <w:color w:val="000000"/>
              </w:rPr>
              <w:t>,” “</w:t>
            </w:r>
            <w:hyperlink r:id="rId20" w:history="1">
              <w:r w:rsidRPr="005D0198">
                <w:rPr>
                  <w:rStyle w:val="Hyperlink"/>
                  <w:rFonts w:cs="Calibri"/>
                </w:rPr>
                <w:t>Chapter 15</w:t>
              </w:r>
            </w:hyperlink>
            <w:r>
              <w:rPr>
                <w:rFonts w:cs="Calibri"/>
                <w:color w:val="000000"/>
              </w:rPr>
              <w:t>,” and “</w:t>
            </w:r>
            <w:hyperlink r:id="rId21" w:history="1">
              <w:r w:rsidRPr="005D0198">
                <w:rPr>
                  <w:rStyle w:val="Hyperlink"/>
                  <w:rFonts w:cs="Calibri"/>
                </w:rPr>
                <w:t>Chapter 17</w:t>
              </w:r>
            </w:hyperlink>
            <w:r>
              <w:rPr>
                <w:rFonts w:cs="Calibri"/>
                <w:color w:val="000000"/>
              </w:rPr>
              <w:t xml:space="preserve">” from </w:t>
            </w:r>
            <w:r w:rsidRPr="000858AC">
              <w:rPr>
                <w:rFonts w:cs="Calibri"/>
                <w:i/>
                <w:color w:val="000000"/>
              </w:rPr>
              <w:t>Frankenstein</w:t>
            </w:r>
            <w:r>
              <w:rPr>
                <w:rFonts w:cs="Calibri"/>
                <w:i/>
                <w:color w:val="000000"/>
              </w:rPr>
              <w:t>, or the Modern Prometheus</w:t>
            </w:r>
            <w:r w:rsidRPr="000858AC">
              <w:rPr>
                <w:rFonts w:cs="Calibri"/>
                <w:color w:val="000000"/>
              </w:rPr>
              <w:t>, Mary Shelley</w:t>
            </w:r>
          </w:p>
          <w:p w:rsidR="00E9260C" w:rsidRPr="000858AC" w:rsidRDefault="00E9260C" w:rsidP="001B5EE7">
            <w:pPr>
              <w:numPr>
                <w:ilvl w:val="0"/>
                <w:numId w:val="9"/>
              </w:numPr>
              <w:spacing w:after="0" w:line="240" w:lineRule="auto"/>
              <w:ind w:left="342" w:hanging="270"/>
              <w:rPr>
                <w:rFonts w:cs="Calibri"/>
                <w:color w:val="000000"/>
              </w:rPr>
            </w:pPr>
            <w:r w:rsidRPr="000858AC">
              <w:rPr>
                <w:rFonts w:cs="Calibri"/>
                <w:color w:val="000000"/>
              </w:rPr>
              <w:t>“The Scarlet Ibis,” James Hurst</w:t>
            </w:r>
          </w:p>
          <w:p w:rsidR="00E9260C" w:rsidRDefault="00E9260C" w:rsidP="001B5EE7">
            <w:pPr>
              <w:numPr>
                <w:ilvl w:val="0"/>
                <w:numId w:val="9"/>
              </w:numPr>
              <w:spacing w:after="0" w:line="240" w:lineRule="auto"/>
              <w:ind w:left="342" w:hanging="270"/>
              <w:rPr>
                <w:rFonts w:cs="Calibri"/>
                <w:color w:val="000000"/>
              </w:rPr>
            </w:pPr>
            <w:r w:rsidRPr="000858AC">
              <w:rPr>
                <w:rFonts w:cs="Calibri"/>
                <w:color w:val="000000"/>
              </w:rPr>
              <w:t>“The Tree of Knowledge,” Edith Nesbit (Poem)</w:t>
            </w:r>
          </w:p>
          <w:p w:rsidR="00E9260C" w:rsidRDefault="00E9260C" w:rsidP="001B5EE7">
            <w:pPr>
              <w:numPr>
                <w:ilvl w:val="0"/>
                <w:numId w:val="9"/>
              </w:numPr>
              <w:spacing w:after="0" w:line="240" w:lineRule="auto"/>
              <w:ind w:left="342" w:hanging="270"/>
              <w:rPr>
                <w:rFonts w:cs="Calibri"/>
                <w:color w:val="000000"/>
              </w:rPr>
            </w:pPr>
            <w:r>
              <w:rPr>
                <w:rFonts w:cs="Calibri"/>
                <w:color w:val="000000"/>
              </w:rPr>
              <w:t>“</w:t>
            </w:r>
            <w:hyperlink r:id="rId22" w:history="1">
              <w:r w:rsidRPr="00295617">
                <w:rPr>
                  <w:rStyle w:val="Hyperlink"/>
                  <w:rFonts w:cs="Calibri"/>
                </w:rPr>
                <w:t>Nothing Gold Can Stay</w:t>
              </w:r>
            </w:hyperlink>
            <w:r>
              <w:rPr>
                <w:rFonts w:cs="Calibri"/>
                <w:color w:val="000000"/>
              </w:rPr>
              <w:t>,” Robert Frost (Poem)</w:t>
            </w:r>
          </w:p>
          <w:p w:rsidR="00E9260C" w:rsidRDefault="00E9260C" w:rsidP="001B5EE7">
            <w:pPr>
              <w:numPr>
                <w:ilvl w:val="0"/>
                <w:numId w:val="9"/>
              </w:numPr>
              <w:spacing w:after="0" w:line="240" w:lineRule="auto"/>
              <w:ind w:left="342" w:hanging="270"/>
              <w:rPr>
                <w:rFonts w:cs="Calibri"/>
                <w:color w:val="000000"/>
              </w:rPr>
            </w:pPr>
            <w:r>
              <w:rPr>
                <w:rFonts w:cs="Calibri"/>
                <w:color w:val="000000"/>
              </w:rPr>
              <w:t>“</w:t>
            </w:r>
            <w:hyperlink r:id="rId23" w:anchor="!/20603348" w:history="1">
              <w:r w:rsidRPr="00D618B8">
                <w:rPr>
                  <w:rStyle w:val="Hyperlink"/>
                  <w:rFonts w:cs="Calibri"/>
                </w:rPr>
                <w:t>Demeter’s Prayer to Hades</w:t>
              </w:r>
            </w:hyperlink>
            <w:r>
              <w:rPr>
                <w:rFonts w:cs="Calibri"/>
                <w:color w:val="000000"/>
              </w:rPr>
              <w:t>,” Rita Dove</w:t>
            </w:r>
          </w:p>
          <w:p w:rsidR="00E9260C" w:rsidRPr="000858AC" w:rsidRDefault="00E9260C" w:rsidP="001B5EE7">
            <w:pPr>
              <w:numPr>
                <w:ilvl w:val="0"/>
                <w:numId w:val="9"/>
              </w:numPr>
              <w:spacing w:after="0" w:line="240" w:lineRule="auto"/>
              <w:ind w:left="342" w:hanging="270"/>
              <w:rPr>
                <w:rFonts w:cs="Calibri"/>
                <w:color w:val="000000"/>
              </w:rPr>
            </w:pPr>
            <w:r>
              <w:rPr>
                <w:rFonts w:cs="Calibri"/>
                <w:color w:val="000000"/>
              </w:rPr>
              <w:t>“</w:t>
            </w:r>
            <w:hyperlink r:id="rId24" w:history="1">
              <w:r w:rsidRPr="00F370A4">
                <w:rPr>
                  <w:rStyle w:val="Hyperlink"/>
                  <w:rFonts w:cs="Calibri"/>
                </w:rPr>
                <w:t>Prometheus and Pandora</w:t>
              </w:r>
            </w:hyperlink>
            <w:r>
              <w:rPr>
                <w:rFonts w:cs="Calibri"/>
                <w:color w:val="000000"/>
              </w:rPr>
              <w:t>”</w:t>
            </w:r>
          </w:p>
          <w:p w:rsidR="00E9260C" w:rsidRPr="000858AC" w:rsidRDefault="00E9260C" w:rsidP="001D1BD0">
            <w:pPr>
              <w:spacing w:before="120" w:after="0" w:line="240" w:lineRule="auto"/>
            </w:pPr>
            <w:r w:rsidRPr="000858AC">
              <w:rPr>
                <w:i/>
                <w:u w:val="single"/>
              </w:rPr>
              <w:t>Informational Texts</w:t>
            </w:r>
          </w:p>
          <w:p w:rsidR="00E9260C" w:rsidRPr="000858AC" w:rsidRDefault="00E9260C" w:rsidP="001B5EE7">
            <w:pPr>
              <w:numPr>
                <w:ilvl w:val="0"/>
                <w:numId w:val="9"/>
              </w:numPr>
              <w:spacing w:after="0" w:line="240" w:lineRule="auto"/>
              <w:ind w:left="342" w:hanging="270"/>
              <w:rPr>
                <w:rFonts w:cs="Calibri"/>
              </w:rPr>
            </w:pPr>
            <w:r w:rsidRPr="000858AC">
              <w:rPr>
                <w:rFonts w:cs="Calibri"/>
              </w:rPr>
              <w:t>“</w:t>
            </w:r>
            <w:hyperlink r:id="rId25" w:history="1">
              <w:r w:rsidRPr="000858AC">
                <w:rPr>
                  <w:rStyle w:val="Hyperlink"/>
                  <w:rFonts w:cs="Calibri"/>
                </w:rPr>
                <w:t>UCLA Scientists Recreate ‘Flowers for Algernon’ With a Happy Ending; Discover Statins Overcome Gene Mutation Linked to Learning Disabilities</w:t>
              </w:r>
            </w:hyperlink>
            <w:r w:rsidRPr="000858AC">
              <w:rPr>
                <w:rFonts w:cs="Calibri"/>
              </w:rPr>
              <w:t xml:space="preserve">,” Elaine </w:t>
            </w:r>
            <w:proofErr w:type="spellStart"/>
            <w:r w:rsidRPr="000858AC">
              <w:rPr>
                <w:rFonts w:cs="Calibri"/>
              </w:rPr>
              <w:t>Schimdt</w:t>
            </w:r>
            <w:proofErr w:type="spellEnd"/>
            <w:r w:rsidRPr="000858AC">
              <w:rPr>
                <w:rFonts w:cs="Calibri"/>
              </w:rPr>
              <w:t xml:space="preserve"> </w:t>
            </w:r>
          </w:p>
          <w:p w:rsidR="00E9260C" w:rsidRPr="000858AC" w:rsidRDefault="00E9260C" w:rsidP="001B5EE7">
            <w:pPr>
              <w:numPr>
                <w:ilvl w:val="0"/>
                <w:numId w:val="9"/>
              </w:numPr>
              <w:spacing w:after="0" w:line="240" w:lineRule="auto"/>
              <w:ind w:left="342" w:hanging="270"/>
              <w:rPr>
                <w:rFonts w:cs="Calibri"/>
              </w:rPr>
            </w:pPr>
            <w:r w:rsidRPr="000858AC">
              <w:rPr>
                <w:rFonts w:cs="Calibri"/>
              </w:rPr>
              <w:t>“</w:t>
            </w:r>
            <w:hyperlink r:id="rId26" w:history="1">
              <w:r w:rsidRPr="000858AC">
                <w:rPr>
                  <w:rStyle w:val="Hyperlink"/>
                  <w:rFonts w:cs="Calibri"/>
                </w:rPr>
                <w:t>What’s an Inkblot, Some Say, Not Much</w:t>
              </w:r>
            </w:hyperlink>
            <w:r w:rsidRPr="000858AC">
              <w:rPr>
                <w:rFonts w:cs="Calibri"/>
              </w:rPr>
              <w:t>,” Erica Goode</w:t>
            </w:r>
          </w:p>
          <w:p w:rsidR="00E9260C" w:rsidRPr="000858AC" w:rsidRDefault="00E9260C" w:rsidP="001D1BD0">
            <w:pPr>
              <w:spacing w:before="120" w:after="0" w:line="240" w:lineRule="auto"/>
              <w:rPr>
                <w:i/>
                <w:u w:val="single"/>
              </w:rPr>
            </w:pPr>
            <w:proofErr w:type="spellStart"/>
            <w:r w:rsidRPr="000858AC">
              <w:rPr>
                <w:i/>
                <w:u w:val="single"/>
              </w:rPr>
              <w:t>Nonprint</w:t>
            </w:r>
            <w:proofErr w:type="spellEnd"/>
            <w:r w:rsidRPr="000858AC">
              <w:rPr>
                <w:i/>
                <w:u w:val="single"/>
              </w:rPr>
              <w:t xml:space="preserve"> Texts</w:t>
            </w:r>
            <w:r w:rsidRPr="000858AC">
              <w:rPr>
                <w:i/>
              </w:rPr>
              <w:t xml:space="preserve"> (</w:t>
            </w:r>
            <w:r>
              <w:rPr>
                <w:i/>
              </w:rPr>
              <w:t xml:space="preserve">e.g., </w:t>
            </w:r>
            <w:r w:rsidRPr="000858AC">
              <w:rPr>
                <w:i/>
              </w:rPr>
              <w:t>Media, Website, Video, Film, Music, Art, Graphics)</w:t>
            </w:r>
          </w:p>
          <w:p w:rsidR="00E9260C" w:rsidRPr="000858AC" w:rsidRDefault="00E9260C" w:rsidP="001B5EE7">
            <w:pPr>
              <w:pStyle w:val="ListParagraph"/>
              <w:numPr>
                <w:ilvl w:val="0"/>
                <w:numId w:val="9"/>
              </w:numPr>
              <w:spacing w:after="0" w:line="240" w:lineRule="auto"/>
              <w:ind w:left="342" w:hanging="270"/>
              <w:contextualSpacing w:val="0"/>
            </w:pPr>
            <w:r w:rsidRPr="000858AC">
              <w:rPr>
                <w:rFonts w:cs="Calibri"/>
              </w:rPr>
              <w:t>“</w:t>
            </w:r>
            <w:proofErr w:type="spellStart"/>
            <w:r w:rsidRPr="000858AC">
              <w:rPr>
                <w:rFonts w:cs="Times New Roman"/>
              </w:rPr>
              <w:fldChar w:fldCharType="begin"/>
            </w:r>
            <w:r w:rsidRPr="000858AC">
              <w:instrText xml:space="preserve"> HYPERLINK "http://faculty.washington.edu/chudler/neuroe.html" </w:instrText>
            </w:r>
            <w:r w:rsidRPr="000858AC">
              <w:rPr>
                <w:rFonts w:cs="Times New Roman"/>
              </w:rPr>
              <w:fldChar w:fldCharType="separate"/>
            </w:r>
            <w:r w:rsidRPr="000858AC">
              <w:rPr>
                <w:rStyle w:val="Hyperlink"/>
                <w:rFonts w:cs="Calibri"/>
              </w:rPr>
              <w:t>Neuroethics</w:t>
            </w:r>
            <w:proofErr w:type="spellEnd"/>
            <w:r w:rsidRPr="000858AC">
              <w:rPr>
                <w:rStyle w:val="Hyperlink"/>
                <w:rFonts w:cs="Calibri"/>
              </w:rPr>
              <w:fldChar w:fldCharType="end"/>
            </w:r>
            <w:r w:rsidRPr="000858AC">
              <w:rPr>
                <w:rFonts w:cs="Calibri"/>
              </w:rPr>
              <w:t xml:space="preserve">,” </w:t>
            </w:r>
            <w:r w:rsidRPr="000858AC">
              <w:rPr>
                <w:rFonts w:cs="Calibri"/>
                <w:i/>
              </w:rPr>
              <w:t>Neuroscience for Kids</w:t>
            </w:r>
            <w:r w:rsidRPr="000858AC">
              <w:rPr>
                <w:rFonts w:cs="Calibri"/>
              </w:rPr>
              <w:t xml:space="preserve"> (Website)</w:t>
            </w:r>
          </w:p>
          <w:p w:rsidR="00E9260C" w:rsidRPr="000858AC" w:rsidRDefault="00E9260C" w:rsidP="001B5EE7">
            <w:pPr>
              <w:pStyle w:val="ListParagraph"/>
              <w:numPr>
                <w:ilvl w:val="0"/>
                <w:numId w:val="9"/>
              </w:numPr>
              <w:spacing w:after="0" w:line="240" w:lineRule="auto"/>
              <w:ind w:left="342" w:hanging="270"/>
              <w:contextualSpacing w:val="0"/>
            </w:pPr>
            <w:proofErr w:type="spellStart"/>
            <w:r w:rsidRPr="000858AC">
              <w:rPr>
                <w:rFonts w:cs="Calibri"/>
                <w:i/>
              </w:rPr>
              <w:t>Charly</w:t>
            </w:r>
            <w:proofErr w:type="spellEnd"/>
            <w:r w:rsidRPr="000858AC">
              <w:rPr>
                <w:rFonts w:cs="Calibri"/>
              </w:rPr>
              <w:t>, Ralph Nelson (Film)</w:t>
            </w:r>
          </w:p>
        </w:tc>
        <w:tc>
          <w:tcPr>
            <w:tcW w:w="3510" w:type="dxa"/>
            <w:vMerge w:val="restart"/>
            <w:shd w:val="clear" w:color="auto" w:fill="auto"/>
          </w:tcPr>
          <w:p w:rsidR="00E9260C" w:rsidRPr="000858AC" w:rsidRDefault="00E9260C" w:rsidP="001D1BD0">
            <w:pPr>
              <w:spacing w:after="0" w:line="240" w:lineRule="auto"/>
              <w:rPr>
                <w:b/>
                <w:color w:val="000000"/>
              </w:rPr>
            </w:pPr>
            <w:r w:rsidRPr="000858AC">
              <w:rPr>
                <w:b/>
                <w:color w:val="000000"/>
              </w:rPr>
              <w:t>Building Student Knowledge</w:t>
            </w:r>
          </w:p>
          <w:p w:rsidR="00E9260C" w:rsidRPr="000858AC" w:rsidRDefault="00E9260C" w:rsidP="00795CCA">
            <w:pPr>
              <w:pStyle w:val="NoSpacing"/>
              <w:rPr>
                <w:rFonts w:asciiTheme="minorHAnsi" w:hAnsiTheme="minorHAnsi" w:cs="Arial"/>
                <w:color w:val="000000"/>
              </w:rPr>
            </w:pPr>
            <w:r w:rsidRPr="000858AC">
              <w:rPr>
                <w:rFonts w:asciiTheme="minorHAnsi" w:hAnsiTheme="minorHAnsi"/>
                <w:color w:val="000000"/>
              </w:rPr>
              <w:t>Focusing on the dangers of arrogance, pride, and assuming that humans can control the uncontrollable, students will come to un</w:t>
            </w:r>
            <w:r>
              <w:rPr>
                <w:rFonts w:asciiTheme="minorHAnsi" w:hAnsiTheme="minorHAnsi"/>
                <w:color w:val="000000"/>
              </w:rPr>
              <w:t xml:space="preserve">derstand the value of </w:t>
            </w:r>
            <w:r w:rsidRPr="000858AC">
              <w:rPr>
                <w:rFonts w:asciiTheme="minorHAnsi" w:hAnsiTheme="minorHAnsi"/>
                <w:color w:val="000000"/>
              </w:rPr>
              <w:t xml:space="preserve">making the most of </w:t>
            </w:r>
            <w:r>
              <w:rPr>
                <w:rFonts w:asciiTheme="minorHAnsi" w:hAnsiTheme="minorHAnsi"/>
                <w:color w:val="000000"/>
              </w:rPr>
              <w:t xml:space="preserve">their strengths </w:t>
            </w:r>
            <w:r w:rsidRPr="000858AC">
              <w:rPr>
                <w:rFonts w:asciiTheme="minorHAnsi" w:hAnsiTheme="minorHAnsi"/>
                <w:color w:val="000000"/>
              </w:rPr>
              <w:t>without degrading others or relying on artificial enhancements.</w:t>
            </w:r>
            <w:r>
              <w:rPr>
                <w:rFonts w:asciiTheme="minorHAnsi" w:hAnsiTheme="minorHAnsi"/>
                <w:color w:val="000000"/>
              </w:rPr>
              <w:t xml:space="preserve"> </w:t>
            </w:r>
            <w:r w:rsidRPr="000858AC">
              <w:rPr>
                <w:rFonts w:asciiTheme="minorHAnsi" w:hAnsiTheme="minorHAnsi"/>
                <w:color w:val="000000"/>
              </w:rPr>
              <w:t>Students will explore th</w:t>
            </w:r>
            <w:r>
              <w:rPr>
                <w:rFonts w:asciiTheme="minorHAnsi" w:hAnsiTheme="minorHAnsi"/>
                <w:color w:val="000000"/>
              </w:rPr>
              <w:t xml:space="preserve">e </w:t>
            </w:r>
            <w:r>
              <w:rPr>
                <w:color w:val="000000"/>
              </w:rPr>
              <w:t xml:space="preserve">nature of learning and improvement and come to understand that in recognizing and accepting value in others, they can also </w:t>
            </w:r>
            <w:r w:rsidRPr="000858AC">
              <w:rPr>
                <w:rFonts w:asciiTheme="minorHAnsi" w:hAnsiTheme="minorHAnsi"/>
                <w:color w:val="000000"/>
              </w:rPr>
              <w:t>learn about themselves. This unit can connect to science.</w:t>
            </w:r>
          </w:p>
        </w:tc>
        <w:tc>
          <w:tcPr>
            <w:tcW w:w="2430" w:type="dxa"/>
            <w:shd w:val="clear" w:color="auto" w:fill="D9D9D9" w:themeFill="background1" w:themeFillShade="D9"/>
          </w:tcPr>
          <w:p w:rsidR="00E9260C" w:rsidRPr="00E60D83" w:rsidRDefault="00B94267" w:rsidP="00795CCA">
            <w:pPr>
              <w:spacing w:after="0" w:line="240" w:lineRule="auto"/>
              <w:rPr>
                <w:b/>
              </w:rPr>
            </w:pPr>
            <w:hyperlink r:id="rId27" w:history="1">
              <w:r w:rsidR="00E9260C" w:rsidRPr="00E60D83">
                <w:rPr>
                  <w:rStyle w:val="Hyperlink"/>
                  <w:b/>
                </w:rPr>
                <w:t>Possible Common Core State Standards</w:t>
              </w:r>
            </w:hyperlink>
            <w:r w:rsidR="00E9260C" w:rsidRPr="00B76D71">
              <w:rPr>
                <w:rStyle w:val="FootnoteReference"/>
                <w:b/>
                <w:sz w:val="24"/>
                <w:szCs w:val="24"/>
              </w:rPr>
              <w:footnoteReference w:id="2"/>
            </w:r>
          </w:p>
        </w:tc>
      </w:tr>
      <w:tr w:rsidR="00E9260C" w:rsidRPr="000858AC" w:rsidTr="008F1AAE">
        <w:trPr>
          <w:trHeight w:val="937"/>
        </w:trPr>
        <w:tc>
          <w:tcPr>
            <w:tcW w:w="1170" w:type="dxa"/>
            <w:vMerge/>
            <w:shd w:val="clear" w:color="auto" w:fill="D9D9D9" w:themeFill="background1" w:themeFillShade="D9"/>
          </w:tcPr>
          <w:p w:rsidR="00E9260C" w:rsidRPr="000858AC" w:rsidRDefault="00E9260C" w:rsidP="001D1BD0">
            <w:pPr>
              <w:spacing w:after="0" w:line="240" w:lineRule="auto"/>
              <w:rPr>
                <w:b/>
              </w:rPr>
            </w:pPr>
          </w:p>
        </w:tc>
        <w:tc>
          <w:tcPr>
            <w:tcW w:w="2340" w:type="dxa"/>
            <w:vMerge w:val="restart"/>
            <w:shd w:val="clear" w:color="auto" w:fill="auto"/>
          </w:tcPr>
          <w:p w:rsidR="00E9260C" w:rsidRPr="000858AC" w:rsidRDefault="00E9260C" w:rsidP="001D1BD0">
            <w:pPr>
              <w:spacing w:after="0" w:line="240" w:lineRule="auto"/>
              <w:rPr>
                <w:b/>
              </w:rPr>
            </w:pPr>
            <w:r w:rsidRPr="000858AC">
              <w:rPr>
                <w:b/>
              </w:rPr>
              <w:t>Text Complexity Rationale</w:t>
            </w:r>
          </w:p>
          <w:p w:rsidR="00E9260C" w:rsidRPr="000858AC" w:rsidRDefault="00E9260C" w:rsidP="001D1BD0">
            <w:pPr>
              <w:spacing w:after="0" w:line="240" w:lineRule="auto"/>
              <w:rPr>
                <w:b/>
              </w:rPr>
            </w:pPr>
            <w:r w:rsidRPr="000858AC">
              <w:t>The readability of the anchor text falls in the middle of the grades 6-8 band, but the meaning and knowledge demands of the text are very complex. The quantitative and qualitative measures for the related texts are suitable for stretching students’ abilities to read complex text.</w:t>
            </w:r>
          </w:p>
        </w:tc>
        <w:tc>
          <w:tcPr>
            <w:tcW w:w="5040" w:type="dxa"/>
            <w:vMerge/>
            <w:shd w:val="clear" w:color="auto" w:fill="auto"/>
          </w:tcPr>
          <w:p w:rsidR="00E9260C" w:rsidRPr="000858AC" w:rsidRDefault="00E9260C" w:rsidP="001D1BD0">
            <w:pPr>
              <w:spacing w:after="120" w:line="240" w:lineRule="auto"/>
              <w:rPr>
                <w:b/>
              </w:rPr>
            </w:pPr>
          </w:p>
        </w:tc>
        <w:tc>
          <w:tcPr>
            <w:tcW w:w="3510" w:type="dxa"/>
            <w:vMerge/>
            <w:shd w:val="clear" w:color="auto" w:fill="auto"/>
          </w:tcPr>
          <w:p w:rsidR="00E9260C" w:rsidRPr="000858AC" w:rsidRDefault="00E9260C" w:rsidP="001D1BD0">
            <w:pPr>
              <w:spacing w:after="0" w:line="240" w:lineRule="auto"/>
              <w:rPr>
                <w:b/>
                <w:color w:val="000000"/>
              </w:rPr>
            </w:pPr>
          </w:p>
        </w:tc>
        <w:tc>
          <w:tcPr>
            <w:tcW w:w="2430" w:type="dxa"/>
            <w:shd w:val="clear" w:color="auto" w:fill="auto"/>
          </w:tcPr>
          <w:p w:rsidR="00E9260C" w:rsidRPr="000858AC" w:rsidRDefault="00E9260C" w:rsidP="001D1BD0">
            <w:pPr>
              <w:spacing w:after="0" w:line="240" w:lineRule="auto"/>
              <w:rPr>
                <w:b/>
              </w:rPr>
            </w:pPr>
            <w:r>
              <w:rPr>
                <w:b/>
              </w:rPr>
              <w:t>Reading</w:t>
            </w:r>
          </w:p>
          <w:p w:rsidR="00E9260C" w:rsidRPr="000858AC" w:rsidRDefault="00E9260C" w:rsidP="001D1BD0">
            <w:pPr>
              <w:spacing w:after="0" w:line="240" w:lineRule="auto"/>
            </w:pPr>
            <w:r w:rsidRPr="000858AC">
              <w:t>RL.8.1, RL.8.2, RL.8.3, RL.8.4, RL.8.5, RL.8.6, RL.8.7, RL.8.9, RL.8.10</w:t>
            </w:r>
          </w:p>
          <w:p w:rsidR="00E9260C" w:rsidRPr="000858AC" w:rsidRDefault="00E9260C" w:rsidP="00D32EC1">
            <w:pPr>
              <w:spacing w:after="0" w:line="240" w:lineRule="auto"/>
              <w:rPr>
                <w:b/>
              </w:rPr>
            </w:pPr>
            <w:r w:rsidRPr="000858AC">
              <w:t xml:space="preserve">RI.8.1, RI.8.2, RI.8.3, </w:t>
            </w:r>
            <w:r>
              <w:t>RI.8.4,</w:t>
            </w:r>
            <w:r w:rsidRPr="000858AC">
              <w:t xml:space="preserve"> RI.8.10</w:t>
            </w:r>
          </w:p>
        </w:tc>
      </w:tr>
      <w:tr w:rsidR="00E9260C" w:rsidRPr="000858AC" w:rsidTr="008F1AAE">
        <w:trPr>
          <w:trHeight w:val="845"/>
        </w:trPr>
        <w:tc>
          <w:tcPr>
            <w:tcW w:w="1170" w:type="dxa"/>
            <w:vMerge/>
            <w:shd w:val="clear" w:color="auto" w:fill="D9D9D9" w:themeFill="background1" w:themeFillShade="D9"/>
          </w:tcPr>
          <w:p w:rsidR="00E9260C" w:rsidRPr="000858AC" w:rsidRDefault="00E9260C" w:rsidP="001D1BD0">
            <w:pPr>
              <w:spacing w:after="0" w:line="240" w:lineRule="auto"/>
              <w:rPr>
                <w:b/>
              </w:rPr>
            </w:pPr>
          </w:p>
        </w:tc>
        <w:tc>
          <w:tcPr>
            <w:tcW w:w="2340" w:type="dxa"/>
            <w:vMerge/>
            <w:shd w:val="clear" w:color="auto" w:fill="auto"/>
          </w:tcPr>
          <w:p w:rsidR="00E9260C" w:rsidRPr="000858AC" w:rsidRDefault="00E9260C" w:rsidP="001D1BD0">
            <w:pPr>
              <w:spacing w:after="0" w:line="240" w:lineRule="auto"/>
              <w:rPr>
                <w:b/>
              </w:rPr>
            </w:pPr>
          </w:p>
        </w:tc>
        <w:tc>
          <w:tcPr>
            <w:tcW w:w="5040" w:type="dxa"/>
            <w:vMerge/>
            <w:shd w:val="clear" w:color="auto" w:fill="auto"/>
          </w:tcPr>
          <w:p w:rsidR="00E9260C" w:rsidRPr="000858AC" w:rsidRDefault="00E9260C" w:rsidP="001D1BD0">
            <w:pPr>
              <w:spacing w:after="0" w:line="240" w:lineRule="auto"/>
              <w:rPr>
                <w:b/>
              </w:rPr>
            </w:pPr>
          </w:p>
        </w:tc>
        <w:tc>
          <w:tcPr>
            <w:tcW w:w="3510" w:type="dxa"/>
            <w:vMerge/>
            <w:shd w:val="clear" w:color="auto" w:fill="auto"/>
          </w:tcPr>
          <w:p w:rsidR="00E9260C" w:rsidRPr="000858AC" w:rsidRDefault="00E9260C" w:rsidP="001D1BD0">
            <w:pPr>
              <w:spacing w:after="0" w:line="240" w:lineRule="auto"/>
              <w:rPr>
                <w:b/>
                <w:color w:val="000000"/>
              </w:rPr>
            </w:pPr>
          </w:p>
        </w:tc>
        <w:tc>
          <w:tcPr>
            <w:tcW w:w="2430" w:type="dxa"/>
            <w:shd w:val="clear" w:color="auto" w:fill="auto"/>
          </w:tcPr>
          <w:p w:rsidR="00E9260C" w:rsidRPr="000858AC" w:rsidRDefault="00E9260C" w:rsidP="001D1BD0">
            <w:pPr>
              <w:spacing w:after="0" w:line="240" w:lineRule="auto"/>
              <w:rPr>
                <w:b/>
              </w:rPr>
            </w:pPr>
            <w:r>
              <w:rPr>
                <w:b/>
              </w:rPr>
              <w:t>Writing</w:t>
            </w:r>
          </w:p>
          <w:p w:rsidR="00E9260C" w:rsidRPr="000858AC" w:rsidRDefault="00E9260C" w:rsidP="001D1BD0">
            <w:pPr>
              <w:pStyle w:val="ListParagraph"/>
              <w:spacing w:after="0" w:line="240" w:lineRule="auto"/>
              <w:ind w:left="0"/>
              <w:contextualSpacing w:val="0"/>
            </w:pPr>
            <w:r w:rsidRPr="000858AC">
              <w:t xml:space="preserve">W.8.1a-e, </w:t>
            </w:r>
            <w:r>
              <w:t xml:space="preserve">W.8.2a-f, </w:t>
            </w:r>
            <w:r w:rsidRPr="000858AC">
              <w:t>W.8.3a-e, W.8.4, W.8.5, W.8.6, W.8.7, W.8.9, W.8.10</w:t>
            </w:r>
          </w:p>
        </w:tc>
      </w:tr>
      <w:tr w:rsidR="00E9260C" w:rsidRPr="000858AC" w:rsidTr="008F1AAE">
        <w:trPr>
          <w:trHeight w:val="620"/>
        </w:trPr>
        <w:tc>
          <w:tcPr>
            <w:tcW w:w="1170" w:type="dxa"/>
            <w:vMerge/>
            <w:shd w:val="clear" w:color="auto" w:fill="D9D9D9" w:themeFill="background1" w:themeFillShade="D9"/>
          </w:tcPr>
          <w:p w:rsidR="00E9260C" w:rsidRPr="000858AC" w:rsidRDefault="00E9260C" w:rsidP="001D1BD0">
            <w:pPr>
              <w:spacing w:after="0" w:line="240" w:lineRule="auto"/>
              <w:rPr>
                <w:b/>
              </w:rPr>
            </w:pPr>
          </w:p>
        </w:tc>
        <w:tc>
          <w:tcPr>
            <w:tcW w:w="2340" w:type="dxa"/>
            <w:vMerge/>
            <w:shd w:val="clear" w:color="auto" w:fill="auto"/>
          </w:tcPr>
          <w:p w:rsidR="00E9260C" w:rsidRPr="000858AC" w:rsidRDefault="00E9260C" w:rsidP="001D1BD0">
            <w:pPr>
              <w:spacing w:after="0" w:line="240" w:lineRule="auto"/>
            </w:pPr>
          </w:p>
        </w:tc>
        <w:tc>
          <w:tcPr>
            <w:tcW w:w="5040" w:type="dxa"/>
            <w:vMerge/>
            <w:shd w:val="clear" w:color="auto" w:fill="auto"/>
          </w:tcPr>
          <w:p w:rsidR="00E9260C" w:rsidRPr="000858AC" w:rsidRDefault="00E9260C" w:rsidP="001D1BD0">
            <w:pPr>
              <w:spacing w:after="0" w:line="240" w:lineRule="auto"/>
              <w:rPr>
                <w:b/>
              </w:rPr>
            </w:pPr>
          </w:p>
        </w:tc>
        <w:tc>
          <w:tcPr>
            <w:tcW w:w="3510" w:type="dxa"/>
            <w:vMerge w:val="restart"/>
            <w:shd w:val="clear" w:color="auto" w:fill="auto"/>
          </w:tcPr>
          <w:p w:rsidR="00E9260C" w:rsidRPr="00AA444B" w:rsidRDefault="00E9260C" w:rsidP="00795CCA">
            <w:pPr>
              <w:spacing w:after="0" w:line="240" w:lineRule="auto"/>
              <w:rPr>
                <w:b/>
                <w:color w:val="000000"/>
                <w:sz w:val="24"/>
                <w:szCs w:val="24"/>
              </w:rPr>
            </w:pPr>
            <w:r>
              <w:rPr>
                <w:b/>
                <w:color w:val="000000"/>
              </w:rPr>
              <w:t xml:space="preserve">Sample </w:t>
            </w:r>
            <w:r w:rsidRPr="000858AC">
              <w:rPr>
                <w:b/>
                <w:color w:val="000000"/>
              </w:rPr>
              <w:t>Research</w:t>
            </w:r>
            <w:r>
              <w:rPr>
                <w:b/>
                <w:color w:val="000000"/>
              </w:rPr>
              <w:t xml:space="preserve"> </w:t>
            </w:r>
            <w:r w:rsidRPr="00AA444B">
              <w:rPr>
                <w:rStyle w:val="FootnoteReference"/>
                <w:b/>
                <w:color w:val="000000"/>
                <w:sz w:val="24"/>
                <w:szCs w:val="24"/>
              </w:rPr>
              <w:footnoteReference w:id="3"/>
            </w:r>
          </w:p>
          <w:p w:rsidR="00E9260C" w:rsidRPr="000858AC" w:rsidRDefault="00E9260C" w:rsidP="00795CCA">
            <w:pPr>
              <w:spacing w:after="0" w:line="240" w:lineRule="auto"/>
              <w:rPr>
                <w:color w:val="000000"/>
              </w:rPr>
            </w:pPr>
            <w:r w:rsidRPr="000858AC">
              <w:rPr>
                <w:color w:val="000000"/>
              </w:rPr>
              <w:t xml:space="preserve">Students will investigate and formally debate the science behind </w:t>
            </w:r>
            <w:r w:rsidRPr="000858AC">
              <w:rPr>
                <w:i/>
                <w:color w:val="000000"/>
              </w:rPr>
              <w:t>Flowers for Algernon</w:t>
            </w:r>
            <w:r w:rsidRPr="000858AC">
              <w:rPr>
                <w:color w:val="000000"/>
              </w:rPr>
              <w:t>, theories of intelligence, and the ethical implications of altering human intelligence: Should Charlie have had the surgery or not?</w:t>
            </w:r>
            <w:r>
              <w:rPr>
                <w:color w:val="000000"/>
              </w:rPr>
              <w:t xml:space="preserve"> This could lead to a formal essay on the same topic.</w:t>
            </w:r>
          </w:p>
        </w:tc>
        <w:tc>
          <w:tcPr>
            <w:tcW w:w="2430" w:type="dxa"/>
            <w:shd w:val="clear" w:color="auto" w:fill="auto"/>
          </w:tcPr>
          <w:p w:rsidR="00E9260C" w:rsidRPr="000858AC" w:rsidRDefault="00E9260C" w:rsidP="001D1BD0">
            <w:pPr>
              <w:spacing w:after="0" w:line="240" w:lineRule="auto"/>
              <w:rPr>
                <w:b/>
              </w:rPr>
            </w:pPr>
            <w:r>
              <w:rPr>
                <w:b/>
              </w:rPr>
              <w:t>Speaking and Listening</w:t>
            </w:r>
          </w:p>
          <w:p w:rsidR="00E9260C" w:rsidRPr="00D5469D" w:rsidRDefault="00E9260C" w:rsidP="001D1BD0">
            <w:pPr>
              <w:spacing w:after="0" w:line="240" w:lineRule="auto"/>
              <w:rPr>
                <w:b/>
              </w:rPr>
            </w:pPr>
            <w:r w:rsidRPr="000858AC">
              <w:t>SL.8.1a-d, SL.8.3, SL.8.4, SL.8.5, SL.8.6</w:t>
            </w:r>
          </w:p>
        </w:tc>
      </w:tr>
      <w:tr w:rsidR="00E9260C" w:rsidRPr="000858AC" w:rsidTr="008F1AAE">
        <w:trPr>
          <w:trHeight w:val="773"/>
        </w:trPr>
        <w:tc>
          <w:tcPr>
            <w:tcW w:w="1170" w:type="dxa"/>
            <w:vMerge/>
            <w:shd w:val="clear" w:color="auto" w:fill="D9D9D9" w:themeFill="background1" w:themeFillShade="D9"/>
          </w:tcPr>
          <w:p w:rsidR="00E9260C" w:rsidRPr="000858AC" w:rsidRDefault="00E9260C" w:rsidP="001D1BD0">
            <w:pPr>
              <w:spacing w:after="0" w:line="240" w:lineRule="auto"/>
              <w:rPr>
                <w:b/>
              </w:rPr>
            </w:pPr>
          </w:p>
        </w:tc>
        <w:tc>
          <w:tcPr>
            <w:tcW w:w="2340" w:type="dxa"/>
            <w:vMerge/>
            <w:shd w:val="clear" w:color="auto" w:fill="auto"/>
          </w:tcPr>
          <w:p w:rsidR="00E9260C" w:rsidRPr="000858AC" w:rsidRDefault="00E9260C" w:rsidP="001D1BD0">
            <w:pPr>
              <w:spacing w:after="0" w:line="240" w:lineRule="auto"/>
              <w:rPr>
                <w:b/>
              </w:rPr>
            </w:pPr>
          </w:p>
        </w:tc>
        <w:tc>
          <w:tcPr>
            <w:tcW w:w="5040" w:type="dxa"/>
            <w:vMerge/>
            <w:shd w:val="clear" w:color="auto" w:fill="auto"/>
          </w:tcPr>
          <w:p w:rsidR="00E9260C" w:rsidRPr="000858AC" w:rsidRDefault="00E9260C" w:rsidP="001D1BD0">
            <w:pPr>
              <w:spacing w:after="0" w:line="240" w:lineRule="auto"/>
              <w:rPr>
                <w:b/>
              </w:rPr>
            </w:pPr>
          </w:p>
        </w:tc>
        <w:tc>
          <w:tcPr>
            <w:tcW w:w="3510" w:type="dxa"/>
            <w:vMerge/>
            <w:shd w:val="clear" w:color="auto" w:fill="auto"/>
          </w:tcPr>
          <w:p w:rsidR="00E9260C" w:rsidRPr="000858AC" w:rsidRDefault="00E9260C" w:rsidP="00795CCA">
            <w:pPr>
              <w:spacing w:after="0" w:line="240" w:lineRule="auto"/>
              <w:rPr>
                <w:b/>
              </w:rPr>
            </w:pPr>
          </w:p>
        </w:tc>
        <w:tc>
          <w:tcPr>
            <w:tcW w:w="2430" w:type="dxa"/>
            <w:shd w:val="clear" w:color="auto" w:fill="auto"/>
          </w:tcPr>
          <w:p w:rsidR="00E9260C" w:rsidRPr="000858AC" w:rsidRDefault="00E9260C" w:rsidP="001D1BD0">
            <w:pPr>
              <w:spacing w:after="0" w:line="240" w:lineRule="auto"/>
              <w:rPr>
                <w:b/>
              </w:rPr>
            </w:pPr>
            <w:r>
              <w:rPr>
                <w:b/>
              </w:rPr>
              <w:t>Language</w:t>
            </w:r>
          </w:p>
          <w:p w:rsidR="00E9260C" w:rsidRPr="000858AC" w:rsidRDefault="00E9260C" w:rsidP="001D1BD0">
            <w:pPr>
              <w:spacing w:after="0" w:line="240" w:lineRule="auto"/>
            </w:pPr>
            <w:r>
              <w:t>L.8.1a-b</w:t>
            </w:r>
            <w:r w:rsidRPr="000858AC">
              <w:t>; L.8.2a-c; L.8.4a-d; L.8.5a-c; L.8.6</w:t>
            </w:r>
          </w:p>
        </w:tc>
      </w:tr>
      <w:tr w:rsidR="001B5EE7" w:rsidRPr="000858AC" w:rsidTr="00D5469D">
        <w:trPr>
          <w:trHeight w:val="260"/>
        </w:trPr>
        <w:tc>
          <w:tcPr>
            <w:tcW w:w="1170" w:type="dxa"/>
            <w:vMerge/>
            <w:shd w:val="clear" w:color="auto" w:fill="D9D9D9" w:themeFill="background1" w:themeFillShade="D9"/>
          </w:tcPr>
          <w:p w:rsidR="001B5EE7" w:rsidRPr="000858AC" w:rsidRDefault="001B5EE7" w:rsidP="001D1BD0">
            <w:pPr>
              <w:spacing w:after="120"/>
              <w:contextualSpacing/>
              <w:rPr>
                <w:b/>
              </w:rPr>
            </w:pPr>
          </w:p>
        </w:tc>
        <w:tc>
          <w:tcPr>
            <w:tcW w:w="13320" w:type="dxa"/>
            <w:gridSpan w:val="4"/>
            <w:shd w:val="clear" w:color="auto" w:fill="auto"/>
          </w:tcPr>
          <w:p w:rsidR="001B5EE7" w:rsidRPr="000858AC" w:rsidRDefault="001B5EE7" w:rsidP="001D1BD0">
            <w:pPr>
              <w:spacing w:after="120" w:line="240" w:lineRule="auto"/>
              <w:rPr>
                <w:b/>
              </w:rPr>
            </w:pPr>
            <w:r w:rsidRPr="000858AC">
              <w:rPr>
                <w:b/>
              </w:rPr>
              <w:t>Possible Teacher Resources</w:t>
            </w:r>
          </w:p>
          <w:p w:rsidR="001B5EE7" w:rsidRPr="000858AC" w:rsidRDefault="001B5EE7" w:rsidP="001D1BD0">
            <w:pPr>
              <w:spacing w:after="0" w:line="240" w:lineRule="auto"/>
            </w:pPr>
            <w:r w:rsidRPr="000858AC">
              <w:t xml:space="preserve">Theory of Multiple Intelligences - </w:t>
            </w:r>
            <w:hyperlink r:id="rId28" w:history="1">
              <w:r w:rsidRPr="000858AC">
                <w:rPr>
                  <w:rStyle w:val="Hyperlink"/>
                </w:rPr>
                <w:t>http://www.educationworld.com/a_curr/curr054.shtml</w:t>
              </w:r>
            </w:hyperlink>
          </w:p>
          <w:p w:rsidR="00B67104" w:rsidRPr="00B67104" w:rsidRDefault="001B5EE7" w:rsidP="00B67104">
            <w:pPr>
              <w:spacing w:after="0" w:line="240" w:lineRule="auto"/>
              <w:rPr>
                <w:color w:val="0000FF" w:themeColor="hyperlink"/>
                <w:u w:val="single"/>
              </w:rPr>
            </w:pPr>
            <w:r w:rsidRPr="000858AC">
              <w:t xml:space="preserve">“The Flowers for Algernon Syndrome” - </w:t>
            </w:r>
            <w:hyperlink r:id="rId29" w:history="1">
              <w:r w:rsidRPr="000858AC">
                <w:rPr>
                  <w:rStyle w:val="Hyperlink"/>
                </w:rPr>
                <w:t>http://tvtropes.org/pmwiki/pmwiki.php/Main/FlowersForAlgernonSyndrome</w:t>
              </w:r>
            </w:hyperlink>
          </w:p>
        </w:tc>
      </w:tr>
    </w:tbl>
    <w:p w:rsidR="00007BBF" w:rsidRDefault="00E94FC3" w:rsidP="00E9260C">
      <w:pPr>
        <w:jc w:val="center"/>
        <w:rPr>
          <w:rFonts w:cs="Cambria"/>
          <w:b/>
          <w:color w:val="000000" w:themeColor="text1"/>
          <w:sz w:val="32"/>
          <w:szCs w:val="32"/>
        </w:rPr>
      </w:pPr>
      <w:bookmarkStart w:id="3" w:name="ChristmasCarol"/>
      <w:bookmarkStart w:id="4" w:name="ManiacMagee"/>
      <w:bookmarkStart w:id="5" w:name="Hatchet"/>
      <w:bookmarkStart w:id="6" w:name="TellTaleHeart"/>
      <w:bookmarkEnd w:id="3"/>
      <w:bookmarkEnd w:id="4"/>
      <w:bookmarkEnd w:id="5"/>
      <w:bookmarkEnd w:id="6"/>
      <w:r>
        <w:rPr>
          <w:rFonts w:cs="Cambria"/>
          <w:b/>
          <w:color w:val="000000" w:themeColor="text1"/>
          <w:sz w:val="32"/>
          <w:szCs w:val="32"/>
        </w:rPr>
        <w:lastRenderedPageBreak/>
        <w:t>English Language Arts</w:t>
      </w:r>
      <w:r w:rsidR="00007BBF">
        <w:rPr>
          <w:rFonts w:cs="Cambria"/>
          <w:b/>
          <w:color w:val="000000" w:themeColor="text1"/>
          <w:sz w:val="32"/>
          <w:szCs w:val="32"/>
        </w:rPr>
        <w:t xml:space="preserve"> Grade </w:t>
      </w:r>
      <w:r w:rsidR="001B5EE7">
        <w:rPr>
          <w:rFonts w:cs="Cambria"/>
          <w:b/>
          <w:color w:val="000000" w:themeColor="text1"/>
          <w:sz w:val="32"/>
          <w:szCs w:val="32"/>
        </w:rPr>
        <w:t>8</w:t>
      </w:r>
      <w:r w:rsidR="00007BBF">
        <w:rPr>
          <w:rFonts w:cs="Cambria"/>
          <w:b/>
          <w:color w:val="000000" w:themeColor="text1"/>
          <w:sz w:val="32"/>
          <w:szCs w:val="32"/>
        </w:rPr>
        <w:t xml:space="preserve">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610"/>
        <w:gridCol w:w="3240"/>
        <w:gridCol w:w="4860"/>
        <w:gridCol w:w="2700"/>
      </w:tblGrid>
      <w:tr w:rsidR="00C15B58" w:rsidRPr="000858AC" w:rsidTr="00BE031A">
        <w:trPr>
          <w:trHeight w:val="422"/>
        </w:trPr>
        <w:tc>
          <w:tcPr>
            <w:tcW w:w="1080" w:type="dxa"/>
            <w:vMerge w:val="restart"/>
            <w:shd w:val="clear" w:color="auto" w:fill="D9D9D9" w:themeFill="background1" w:themeFillShade="D9"/>
          </w:tcPr>
          <w:p w:rsidR="00C15B58" w:rsidRPr="000858AC" w:rsidRDefault="00B94267" w:rsidP="001D1BD0">
            <w:pPr>
              <w:spacing w:after="0" w:line="240" w:lineRule="auto"/>
              <w:rPr>
                <w:b/>
              </w:rPr>
            </w:pPr>
            <w:hyperlink r:id="rId30" w:history="1">
              <w:r w:rsidR="00C15B58" w:rsidRPr="00905AAC">
                <w:rPr>
                  <w:rStyle w:val="Hyperlink"/>
                  <w:b/>
                </w:rPr>
                <w:t>Unit Two</w:t>
              </w:r>
            </w:hyperlink>
          </w:p>
        </w:tc>
        <w:tc>
          <w:tcPr>
            <w:tcW w:w="2610" w:type="dxa"/>
            <w:vMerge w:val="restart"/>
            <w:shd w:val="clear" w:color="auto" w:fill="auto"/>
          </w:tcPr>
          <w:p w:rsidR="00C15B58" w:rsidRPr="000858AC" w:rsidRDefault="00C15B58" w:rsidP="004B4E9F">
            <w:pPr>
              <w:spacing w:after="0" w:line="240" w:lineRule="auto"/>
              <w:rPr>
                <w:b/>
              </w:rPr>
            </w:pPr>
            <w:r w:rsidRPr="000858AC">
              <w:rPr>
                <w:b/>
              </w:rPr>
              <w:t>Anchor Text</w:t>
            </w:r>
          </w:p>
          <w:p w:rsidR="00C15B58" w:rsidRPr="000858AC" w:rsidRDefault="00C15B58" w:rsidP="004B4E9F">
            <w:pPr>
              <w:spacing w:after="0" w:line="240" w:lineRule="auto"/>
            </w:pPr>
            <w:r w:rsidRPr="000858AC">
              <w:t>“</w:t>
            </w:r>
            <w:hyperlink r:id="rId31" w:history="1">
              <w:r w:rsidRPr="00F370A4">
                <w:rPr>
                  <w:rStyle w:val="Hyperlink"/>
                </w:rPr>
                <w:t>The Tell-Tale Heart</w:t>
              </w:r>
            </w:hyperlink>
            <w:r w:rsidRPr="000858AC">
              <w:t>,” Edgar Allan Poe (Literary)</w:t>
            </w:r>
          </w:p>
          <w:p w:rsidR="00C15B58" w:rsidRPr="000858AC" w:rsidRDefault="00C15B58" w:rsidP="004B4E9F">
            <w:pPr>
              <w:spacing w:after="0" w:line="240" w:lineRule="auto"/>
            </w:pPr>
          </w:p>
          <w:p w:rsidR="00C15B58" w:rsidRPr="000858AC" w:rsidRDefault="00C15B58" w:rsidP="004B4E9F">
            <w:pPr>
              <w:spacing w:after="0" w:line="240" w:lineRule="auto"/>
            </w:pPr>
          </w:p>
          <w:p w:rsidR="00C15B58" w:rsidRPr="000858AC" w:rsidRDefault="00C15B58" w:rsidP="004B4E9F">
            <w:pPr>
              <w:spacing w:after="0" w:line="240" w:lineRule="auto"/>
            </w:pPr>
          </w:p>
        </w:tc>
        <w:tc>
          <w:tcPr>
            <w:tcW w:w="3240" w:type="dxa"/>
            <w:vMerge w:val="restart"/>
            <w:shd w:val="clear" w:color="auto" w:fill="auto"/>
          </w:tcPr>
          <w:p w:rsidR="00C15B58" w:rsidRPr="000858AC" w:rsidRDefault="00C15B58" w:rsidP="001D1BD0">
            <w:pPr>
              <w:spacing w:after="120" w:line="240" w:lineRule="auto"/>
              <w:rPr>
                <w:b/>
              </w:rPr>
            </w:pPr>
            <w:r w:rsidRPr="000858AC">
              <w:rPr>
                <w:b/>
              </w:rPr>
              <w:t>Related Texts</w:t>
            </w:r>
          </w:p>
          <w:p w:rsidR="00C15B58" w:rsidRPr="000858AC" w:rsidRDefault="00C15B58" w:rsidP="001D1BD0">
            <w:pPr>
              <w:spacing w:after="0" w:line="240" w:lineRule="auto"/>
              <w:rPr>
                <w:i/>
                <w:u w:val="single"/>
              </w:rPr>
            </w:pPr>
            <w:r w:rsidRPr="000858AC">
              <w:rPr>
                <w:i/>
                <w:u w:val="single"/>
              </w:rPr>
              <w:t>Literary Texts</w:t>
            </w:r>
          </w:p>
          <w:p w:rsidR="00C15B58" w:rsidRPr="00B10F3C" w:rsidRDefault="00C15B58" w:rsidP="00B10F3C">
            <w:pPr>
              <w:numPr>
                <w:ilvl w:val="0"/>
                <w:numId w:val="9"/>
              </w:numPr>
              <w:spacing w:after="0" w:line="240" w:lineRule="auto"/>
              <w:ind w:left="342" w:hanging="270"/>
              <w:rPr>
                <w:u w:val="single"/>
              </w:rPr>
            </w:pPr>
            <w:r w:rsidRPr="000858AC">
              <w:rPr>
                <w:i/>
              </w:rPr>
              <w:t>Monster</w:t>
            </w:r>
            <w:r w:rsidRPr="000858AC">
              <w:t>, Walter Dean Myers</w:t>
            </w:r>
            <w:r w:rsidR="00B10F3C">
              <w:rPr>
                <w:u w:val="single"/>
              </w:rPr>
              <w:t xml:space="preserve"> </w:t>
            </w:r>
            <w:r w:rsidR="00B10F3C">
              <w:t xml:space="preserve">and/or </w:t>
            </w:r>
            <w:r w:rsidRPr="00B10F3C">
              <w:rPr>
                <w:i/>
              </w:rPr>
              <w:t>Nothing But the Truth</w:t>
            </w:r>
            <w:r w:rsidRPr="000858AC">
              <w:t xml:space="preserve">, </w:t>
            </w:r>
            <w:proofErr w:type="spellStart"/>
            <w:r w:rsidRPr="000858AC">
              <w:t>Avi</w:t>
            </w:r>
            <w:proofErr w:type="spellEnd"/>
          </w:p>
          <w:p w:rsidR="00C15B58" w:rsidRPr="000858AC" w:rsidRDefault="00C15B58" w:rsidP="001B5EE7">
            <w:pPr>
              <w:numPr>
                <w:ilvl w:val="0"/>
                <w:numId w:val="9"/>
              </w:numPr>
              <w:spacing w:after="0" w:line="240" w:lineRule="auto"/>
              <w:ind w:left="342" w:hanging="270"/>
              <w:rPr>
                <w:u w:val="single"/>
              </w:rPr>
            </w:pPr>
            <w:r w:rsidRPr="000858AC">
              <w:t>“Good Form” from</w:t>
            </w:r>
            <w:r w:rsidRPr="000858AC">
              <w:rPr>
                <w:i/>
              </w:rPr>
              <w:t xml:space="preserve"> The Things They Carried, </w:t>
            </w:r>
            <w:r w:rsidRPr="000858AC">
              <w:t>Tim O’Brien</w:t>
            </w:r>
          </w:p>
          <w:p w:rsidR="00C15B58" w:rsidRPr="000858AC" w:rsidRDefault="00B94267" w:rsidP="001B5EE7">
            <w:pPr>
              <w:numPr>
                <w:ilvl w:val="0"/>
                <w:numId w:val="9"/>
              </w:numPr>
              <w:spacing w:after="0" w:line="240" w:lineRule="auto"/>
              <w:ind w:left="342" w:hanging="270"/>
              <w:rPr>
                <w:u w:val="single"/>
              </w:rPr>
            </w:pPr>
            <w:hyperlink r:id="rId32" w:history="1">
              <w:r w:rsidR="00C15B58" w:rsidRPr="000858AC">
                <w:rPr>
                  <w:rStyle w:val="Hyperlink"/>
                </w:rPr>
                <w:t>“In a Grove”</w:t>
              </w:r>
            </w:hyperlink>
            <w:r w:rsidR="00C15B58" w:rsidRPr="000858AC">
              <w:t xml:space="preserve"> (basis for </w:t>
            </w:r>
            <w:proofErr w:type="spellStart"/>
            <w:r w:rsidR="00C15B58" w:rsidRPr="000858AC">
              <w:rPr>
                <w:i/>
              </w:rPr>
              <w:t>Rashomon</w:t>
            </w:r>
            <w:proofErr w:type="spellEnd"/>
            <w:r w:rsidR="00C15B58" w:rsidRPr="000858AC">
              <w:t xml:space="preserve">), </w:t>
            </w:r>
            <w:proofErr w:type="spellStart"/>
            <w:r w:rsidR="00C15B58" w:rsidRPr="000858AC">
              <w:t>Ryunosuke</w:t>
            </w:r>
            <w:proofErr w:type="spellEnd"/>
            <w:r w:rsidR="00C15B58" w:rsidRPr="000858AC">
              <w:t xml:space="preserve"> </w:t>
            </w:r>
            <w:proofErr w:type="spellStart"/>
            <w:r w:rsidR="00C15B58" w:rsidRPr="000858AC">
              <w:t>Akutagawa</w:t>
            </w:r>
            <w:proofErr w:type="spellEnd"/>
          </w:p>
          <w:p w:rsidR="00C15B58" w:rsidRPr="006433B3" w:rsidRDefault="00C15B58" w:rsidP="001B5EE7">
            <w:pPr>
              <w:numPr>
                <w:ilvl w:val="0"/>
                <w:numId w:val="9"/>
              </w:numPr>
              <w:spacing w:after="0" w:line="240" w:lineRule="auto"/>
              <w:ind w:left="342" w:hanging="270"/>
              <w:rPr>
                <w:u w:val="single"/>
              </w:rPr>
            </w:pPr>
            <w:r w:rsidRPr="000858AC">
              <w:t>“Zoo,” Edward Hoch</w:t>
            </w:r>
          </w:p>
          <w:p w:rsidR="00C15B58" w:rsidRPr="005E5312" w:rsidRDefault="00C15B58" w:rsidP="001B5EE7">
            <w:pPr>
              <w:numPr>
                <w:ilvl w:val="0"/>
                <w:numId w:val="9"/>
              </w:numPr>
              <w:spacing w:after="0" w:line="240" w:lineRule="auto"/>
              <w:ind w:left="342" w:hanging="270"/>
              <w:rPr>
                <w:u w:val="single"/>
              </w:rPr>
            </w:pPr>
            <w:r>
              <w:t>“</w:t>
            </w:r>
            <w:r w:rsidR="006F70B7">
              <w:t xml:space="preserve">The </w:t>
            </w:r>
            <w:r>
              <w:t>Ransom of Red Chief,” O. Henry</w:t>
            </w:r>
          </w:p>
          <w:p w:rsidR="00C15B58" w:rsidRPr="000858AC" w:rsidRDefault="00C15B58" w:rsidP="001D1BD0">
            <w:pPr>
              <w:spacing w:before="120" w:after="0" w:line="240" w:lineRule="auto"/>
            </w:pPr>
            <w:r w:rsidRPr="000858AC">
              <w:rPr>
                <w:i/>
                <w:u w:val="single"/>
              </w:rPr>
              <w:t>Informational Texts</w:t>
            </w:r>
          </w:p>
          <w:p w:rsidR="00C15B58" w:rsidRPr="000858AC" w:rsidRDefault="00C15B58" w:rsidP="001B5EE7">
            <w:pPr>
              <w:numPr>
                <w:ilvl w:val="0"/>
                <w:numId w:val="9"/>
              </w:numPr>
              <w:spacing w:before="120" w:after="0" w:line="240" w:lineRule="auto"/>
              <w:ind w:left="342" w:hanging="270"/>
              <w:contextualSpacing/>
              <w:rPr>
                <w:rFonts w:cs="Calibri"/>
              </w:rPr>
            </w:pPr>
            <w:r w:rsidRPr="000858AC">
              <w:rPr>
                <w:rFonts w:cs="Calibri"/>
              </w:rPr>
              <w:t xml:space="preserve">“The Allegory of the Cave,” Plato, Book VII of </w:t>
            </w:r>
            <w:r w:rsidRPr="000858AC">
              <w:rPr>
                <w:rFonts w:cs="Calibri"/>
                <w:i/>
              </w:rPr>
              <w:t>The Republic</w:t>
            </w:r>
          </w:p>
          <w:p w:rsidR="00C15B58" w:rsidRPr="000858AC" w:rsidRDefault="00B94267" w:rsidP="001B5EE7">
            <w:pPr>
              <w:numPr>
                <w:ilvl w:val="0"/>
                <w:numId w:val="9"/>
              </w:numPr>
              <w:spacing w:before="120" w:after="0" w:line="240" w:lineRule="auto"/>
              <w:ind w:left="342" w:hanging="270"/>
              <w:contextualSpacing/>
              <w:rPr>
                <w:rFonts w:cs="Calibri"/>
              </w:rPr>
            </w:pPr>
            <w:hyperlink r:id="rId33" w:history="1">
              <w:r w:rsidR="00C15B58" w:rsidRPr="000858AC">
                <w:rPr>
                  <w:rStyle w:val="Hyperlink"/>
                  <w:rFonts w:cs="Calibri"/>
                </w:rPr>
                <w:t>A Million Little Pieces Revisited</w:t>
              </w:r>
            </w:hyperlink>
            <w:r w:rsidR="00C15B58" w:rsidRPr="000858AC">
              <w:rPr>
                <w:rFonts w:cs="Calibri"/>
              </w:rPr>
              <w:t xml:space="preserve"> (video and transcript) </w:t>
            </w:r>
          </w:p>
          <w:p w:rsidR="00C15B58" w:rsidRPr="000858AC" w:rsidRDefault="00B94267" w:rsidP="001B5EE7">
            <w:pPr>
              <w:numPr>
                <w:ilvl w:val="0"/>
                <w:numId w:val="9"/>
              </w:numPr>
              <w:spacing w:before="120" w:after="0" w:line="240" w:lineRule="auto"/>
              <w:ind w:left="342" w:hanging="270"/>
              <w:contextualSpacing/>
              <w:rPr>
                <w:rFonts w:cs="Calibri"/>
              </w:rPr>
            </w:pPr>
            <w:hyperlink r:id="rId34" w:history="1">
              <w:r w:rsidR="00C15B58" w:rsidRPr="000858AC">
                <w:rPr>
                  <w:rStyle w:val="Hyperlink"/>
                  <w:rFonts w:cs="Calibri"/>
                </w:rPr>
                <w:t>Best-Selling Memoir Draws Scrutiny</w:t>
              </w:r>
            </w:hyperlink>
            <w:r w:rsidR="00C15B58" w:rsidRPr="000858AC">
              <w:rPr>
                <w:rFonts w:cs="Calibri"/>
              </w:rPr>
              <w:t xml:space="preserve"> (article)</w:t>
            </w:r>
          </w:p>
          <w:p w:rsidR="00B67104" w:rsidRPr="00B43863" w:rsidRDefault="00C15B58" w:rsidP="00B67104">
            <w:pPr>
              <w:numPr>
                <w:ilvl w:val="0"/>
                <w:numId w:val="9"/>
              </w:numPr>
              <w:spacing w:before="120" w:after="0" w:line="240" w:lineRule="auto"/>
              <w:ind w:left="342" w:hanging="270"/>
              <w:contextualSpacing/>
              <w:rPr>
                <w:rFonts w:cs="Calibri"/>
              </w:rPr>
            </w:pPr>
            <w:r w:rsidRPr="000858AC">
              <w:rPr>
                <w:rFonts w:cs="Calibri"/>
              </w:rPr>
              <w:t>“</w:t>
            </w:r>
            <w:hyperlink r:id="rId35" w:history="1">
              <w:r w:rsidRPr="000858AC">
                <w:rPr>
                  <w:rStyle w:val="Hyperlink"/>
                  <w:rFonts w:cs="Calibri"/>
                </w:rPr>
                <w:t>The Fabulous Fabulist: Did Marco Polo Really Make it to China?</w:t>
              </w:r>
            </w:hyperlink>
            <w:r w:rsidRPr="000858AC">
              <w:rPr>
                <w:rFonts w:cs="Calibri"/>
              </w:rPr>
              <w:t>,” Lewis Lord</w:t>
            </w:r>
          </w:p>
        </w:tc>
        <w:tc>
          <w:tcPr>
            <w:tcW w:w="4860" w:type="dxa"/>
            <w:vMerge w:val="restart"/>
            <w:shd w:val="clear" w:color="auto" w:fill="auto"/>
          </w:tcPr>
          <w:p w:rsidR="00C15B58" w:rsidRPr="000858AC" w:rsidRDefault="00C15B58" w:rsidP="004B4E9F">
            <w:pPr>
              <w:spacing w:after="0" w:line="240" w:lineRule="auto"/>
              <w:rPr>
                <w:b/>
              </w:rPr>
            </w:pPr>
            <w:r w:rsidRPr="000858AC">
              <w:rPr>
                <w:b/>
              </w:rPr>
              <w:t>Building Student Knowledge</w:t>
            </w:r>
          </w:p>
          <w:p w:rsidR="00C15B58" w:rsidRPr="000858AC" w:rsidRDefault="00C15B58" w:rsidP="00B72BDF">
            <w:pPr>
              <w:spacing w:after="0" w:line="240" w:lineRule="auto"/>
            </w:pPr>
            <w:r>
              <w:t xml:space="preserve">Students will explore the distinction between reality and perception in literature. Students will analyze the </w:t>
            </w:r>
            <w:r w:rsidRPr="000858AC">
              <w:t>texts for “truth,” focusing on how r</w:t>
            </w:r>
            <w:r>
              <w:t xml:space="preserve">eality is altered by perception or emotion. Students will investigate point of view </w:t>
            </w:r>
            <w:r w:rsidR="00A14033">
              <w:t>based on the</w:t>
            </w:r>
            <w:r>
              <w:t xml:space="preserve"> reliability of narrators and the use of irony and its effects on the reader. Students will also look at the craft of writing and the differences between “story truth” and “real truth.” Due to the relativity of truth in stories, this set presents opportunities for students to write arguments </w:t>
            </w:r>
            <w:r w:rsidR="00B72BDF">
              <w:t xml:space="preserve">defending or discrediting </w:t>
            </w:r>
            <w:r>
              <w:t>the “truth” the narrators present, and, like a lawyer, locate and cite evidence to support their claims about its validity.</w:t>
            </w:r>
          </w:p>
        </w:tc>
        <w:tc>
          <w:tcPr>
            <w:tcW w:w="2700" w:type="dxa"/>
            <w:shd w:val="clear" w:color="auto" w:fill="D9D9D9" w:themeFill="background1" w:themeFillShade="D9"/>
          </w:tcPr>
          <w:p w:rsidR="00C15B58" w:rsidRPr="00E60D83" w:rsidRDefault="00B94267" w:rsidP="004B4E9F">
            <w:pPr>
              <w:spacing w:after="0" w:line="240" w:lineRule="auto"/>
              <w:rPr>
                <w:b/>
              </w:rPr>
            </w:pPr>
            <w:hyperlink r:id="rId36" w:history="1">
              <w:r w:rsidR="00986697" w:rsidRPr="00E60D83">
                <w:rPr>
                  <w:rStyle w:val="Hyperlink"/>
                  <w:b/>
                </w:rPr>
                <w:t>Possible Common Core State Standards</w:t>
              </w:r>
            </w:hyperlink>
            <w:r w:rsidR="00986697" w:rsidRPr="00B76D71">
              <w:rPr>
                <w:rStyle w:val="FootnoteReference"/>
                <w:b/>
                <w:sz w:val="24"/>
                <w:szCs w:val="24"/>
              </w:rPr>
              <w:footnoteReference w:id="4"/>
            </w:r>
          </w:p>
        </w:tc>
      </w:tr>
      <w:tr w:rsidR="00C15B58" w:rsidRPr="000858AC" w:rsidTr="00BE031A">
        <w:trPr>
          <w:trHeight w:val="1155"/>
        </w:trPr>
        <w:tc>
          <w:tcPr>
            <w:tcW w:w="1080" w:type="dxa"/>
            <w:vMerge/>
            <w:shd w:val="clear" w:color="auto" w:fill="D9D9D9" w:themeFill="background1" w:themeFillShade="D9"/>
          </w:tcPr>
          <w:p w:rsidR="00C15B58" w:rsidRPr="000858AC" w:rsidRDefault="00C15B58" w:rsidP="001D1BD0">
            <w:pPr>
              <w:spacing w:after="0" w:line="240" w:lineRule="auto"/>
              <w:rPr>
                <w:b/>
              </w:rPr>
            </w:pPr>
          </w:p>
        </w:tc>
        <w:tc>
          <w:tcPr>
            <w:tcW w:w="2610" w:type="dxa"/>
            <w:vMerge/>
            <w:shd w:val="clear" w:color="auto" w:fill="auto"/>
          </w:tcPr>
          <w:p w:rsidR="00C15B58" w:rsidRPr="000858AC" w:rsidRDefault="00C15B58" w:rsidP="004B4E9F">
            <w:pPr>
              <w:spacing w:after="0" w:line="240" w:lineRule="auto"/>
              <w:rPr>
                <w:b/>
              </w:rPr>
            </w:pPr>
          </w:p>
        </w:tc>
        <w:tc>
          <w:tcPr>
            <w:tcW w:w="3240" w:type="dxa"/>
            <w:vMerge/>
            <w:shd w:val="clear" w:color="auto" w:fill="auto"/>
          </w:tcPr>
          <w:p w:rsidR="00C15B58" w:rsidRPr="000858AC" w:rsidRDefault="00C15B58" w:rsidP="001D1BD0">
            <w:pPr>
              <w:spacing w:after="120" w:line="240" w:lineRule="auto"/>
              <w:rPr>
                <w:b/>
              </w:rPr>
            </w:pPr>
          </w:p>
        </w:tc>
        <w:tc>
          <w:tcPr>
            <w:tcW w:w="4860" w:type="dxa"/>
            <w:vMerge/>
            <w:shd w:val="clear" w:color="auto" w:fill="auto"/>
          </w:tcPr>
          <w:p w:rsidR="00C15B58" w:rsidRPr="000858AC" w:rsidRDefault="00C15B58" w:rsidP="004B4E9F">
            <w:pPr>
              <w:spacing w:after="0" w:line="240" w:lineRule="auto"/>
              <w:rPr>
                <w:b/>
              </w:rPr>
            </w:pPr>
          </w:p>
        </w:tc>
        <w:tc>
          <w:tcPr>
            <w:tcW w:w="2700" w:type="dxa"/>
            <w:shd w:val="clear" w:color="auto" w:fill="auto"/>
          </w:tcPr>
          <w:p w:rsidR="00C15B58" w:rsidRPr="000858AC" w:rsidRDefault="00C15B58" w:rsidP="004B4E9F">
            <w:pPr>
              <w:spacing w:after="0" w:line="240" w:lineRule="auto"/>
              <w:rPr>
                <w:b/>
              </w:rPr>
            </w:pPr>
            <w:r>
              <w:rPr>
                <w:b/>
              </w:rPr>
              <w:t>Reading</w:t>
            </w:r>
          </w:p>
          <w:p w:rsidR="00C15B58" w:rsidRPr="000858AC" w:rsidRDefault="00C15B58" w:rsidP="004B4E9F">
            <w:pPr>
              <w:spacing w:after="0" w:line="240" w:lineRule="auto"/>
            </w:pPr>
            <w:r w:rsidRPr="000858AC">
              <w:t>RL.8.1, RL.8.2, RL.8.3, RL.8.4, RL.8.5, RL.8.6, RL.8.9, RL.8.10</w:t>
            </w:r>
          </w:p>
          <w:p w:rsidR="00C15B58" w:rsidRPr="000858AC" w:rsidRDefault="00C15B58" w:rsidP="00B43863">
            <w:pPr>
              <w:spacing w:before="120" w:after="0" w:line="240" w:lineRule="auto"/>
              <w:rPr>
                <w:b/>
              </w:rPr>
            </w:pPr>
            <w:r w:rsidRPr="000858AC">
              <w:t>RI.8.1, RI.8.2, RI.8.3, RI.8.4, RI.8.5, RI.8.6, RI.8.8, RI.8.9, RI.8.10</w:t>
            </w:r>
          </w:p>
        </w:tc>
      </w:tr>
      <w:tr w:rsidR="00C15B58" w:rsidRPr="000858AC" w:rsidTr="00BE031A">
        <w:trPr>
          <w:trHeight w:val="1088"/>
        </w:trPr>
        <w:tc>
          <w:tcPr>
            <w:tcW w:w="1080" w:type="dxa"/>
            <w:vMerge/>
            <w:shd w:val="clear" w:color="auto" w:fill="D9D9D9" w:themeFill="background1" w:themeFillShade="D9"/>
          </w:tcPr>
          <w:p w:rsidR="00C15B58" w:rsidRPr="000858AC" w:rsidRDefault="00C15B58" w:rsidP="001D1BD0">
            <w:pPr>
              <w:spacing w:after="0" w:line="240" w:lineRule="auto"/>
              <w:rPr>
                <w:b/>
              </w:rPr>
            </w:pPr>
          </w:p>
        </w:tc>
        <w:tc>
          <w:tcPr>
            <w:tcW w:w="2610" w:type="dxa"/>
            <w:vMerge w:val="restart"/>
            <w:shd w:val="clear" w:color="auto" w:fill="auto"/>
          </w:tcPr>
          <w:p w:rsidR="00C15B58" w:rsidRPr="000858AC" w:rsidRDefault="00C15B58" w:rsidP="004B4E9F">
            <w:pPr>
              <w:spacing w:after="0" w:line="240" w:lineRule="auto"/>
              <w:rPr>
                <w:b/>
              </w:rPr>
            </w:pPr>
            <w:r w:rsidRPr="000858AC">
              <w:rPr>
                <w:b/>
              </w:rPr>
              <w:t>Text Complexity Rationale</w:t>
            </w:r>
          </w:p>
          <w:p w:rsidR="00C15B58" w:rsidRPr="000858AC" w:rsidRDefault="00C15B58" w:rsidP="004B4E9F">
            <w:pPr>
              <w:spacing w:after="0" w:line="240" w:lineRule="auto"/>
              <w:rPr>
                <w:b/>
              </w:rPr>
            </w:pPr>
            <w:r w:rsidRPr="000858AC">
              <w:t>The readability of the anchor text falls just above the grades 6-8 band, but its short length should allow for an in-depth study of the text. The quantitative and qualitative measures for the related texts are suitable for stretching students’ abilities to read complex text.</w:t>
            </w:r>
          </w:p>
          <w:p w:rsidR="00C15B58" w:rsidRPr="000858AC" w:rsidRDefault="00C15B58" w:rsidP="004B4E9F">
            <w:pPr>
              <w:spacing w:after="0" w:line="240" w:lineRule="auto"/>
              <w:rPr>
                <w:b/>
              </w:rPr>
            </w:pPr>
          </w:p>
        </w:tc>
        <w:tc>
          <w:tcPr>
            <w:tcW w:w="3240" w:type="dxa"/>
            <w:vMerge/>
            <w:shd w:val="clear" w:color="auto" w:fill="auto"/>
          </w:tcPr>
          <w:p w:rsidR="00C15B58" w:rsidRPr="000858AC" w:rsidRDefault="00C15B58" w:rsidP="001D1BD0">
            <w:pPr>
              <w:spacing w:after="0" w:line="240" w:lineRule="auto"/>
              <w:rPr>
                <w:b/>
              </w:rPr>
            </w:pPr>
          </w:p>
        </w:tc>
        <w:tc>
          <w:tcPr>
            <w:tcW w:w="4860" w:type="dxa"/>
            <w:vMerge/>
            <w:shd w:val="clear" w:color="auto" w:fill="auto"/>
          </w:tcPr>
          <w:p w:rsidR="00C15B58" w:rsidRPr="000858AC" w:rsidRDefault="00C15B58" w:rsidP="004B4E9F">
            <w:pPr>
              <w:spacing w:after="0" w:line="240" w:lineRule="auto"/>
              <w:rPr>
                <w:b/>
              </w:rPr>
            </w:pPr>
          </w:p>
        </w:tc>
        <w:tc>
          <w:tcPr>
            <w:tcW w:w="2700" w:type="dxa"/>
            <w:shd w:val="clear" w:color="auto" w:fill="auto"/>
          </w:tcPr>
          <w:p w:rsidR="00C15B58" w:rsidRPr="000858AC" w:rsidRDefault="00C15B58" w:rsidP="004B4E9F">
            <w:pPr>
              <w:spacing w:after="0" w:line="240" w:lineRule="auto"/>
              <w:rPr>
                <w:b/>
              </w:rPr>
            </w:pPr>
            <w:r>
              <w:rPr>
                <w:b/>
              </w:rPr>
              <w:t>Writing</w:t>
            </w:r>
          </w:p>
          <w:p w:rsidR="00C15B58" w:rsidRPr="000858AC" w:rsidRDefault="00D32EC1" w:rsidP="004B4E9F">
            <w:pPr>
              <w:pStyle w:val="ListParagraph"/>
              <w:spacing w:after="0" w:line="240" w:lineRule="auto"/>
              <w:ind w:left="0"/>
              <w:contextualSpacing w:val="0"/>
            </w:pPr>
            <w:r>
              <w:t xml:space="preserve">W.8.1a-e, </w:t>
            </w:r>
            <w:r w:rsidR="00C15B58" w:rsidRPr="000858AC">
              <w:t>W.8.3</w:t>
            </w:r>
            <w:r>
              <w:t xml:space="preserve">a-e, W.8.4, W.8.5, W.8.6, </w:t>
            </w:r>
            <w:r w:rsidR="00C15B58" w:rsidRPr="000858AC">
              <w:t>W.8.9</w:t>
            </w:r>
            <w:r>
              <w:t>a-b</w:t>
            </w:r>
            <w:r w:rsidR="00C15B58" w:rsidRPr="000858AC">
              <w:t>, W.8.10</w:t>
            </w:r>
          </w:p>
        </w:tc>
      </w:tr>
      <w:tr w:rsidR="00C15B58" w:rsidRPr="000858AC" w:rsidTr="00BE031A">
        <w:trPr>
          <w:trHeight w:val="620"/>
        </w:trPr>
        <w:tc>
          <w:tcPr>
            <w:tcW w:w="1080" w:type="dxa"/>
            <w:vMerge/>
            <w:shd w:val="clear" w:color="auto" w:fill="D9D9D9" w:themeFill="background1" w:themeFillShade="D9"/>
          </w:tcPr>
          <w:p w:rsidR="00C15B58" w:rsidRPr="000858AC" w:rsidRDefault="00C15B58" w:rsidP="001D1BD0">
            <w:pPr>
              <w:spacing w:after="0" w:line="240" w:lineRule="auto"/>
              <w:rPr>
                <w:b/>
              </w:rPr>
            </w:pPr>
          </w:p>
        </w:tc>
        <w:tc>
          <w:tcPr>
            <w:tcW w:w="2610" w:type="dxa"/>
            <w:vMerge/>
            <w:shd w:val="clear" w:color="auto" w:fill="auto"/>
          </w:tcPr>
          <w:p w:rsidR="00C15B58" w:rsidRPr="000858AC" w:rsidRDefault="00C15B58" w:rsidP="004B4E9F">
            <w:pPr>
              <w:spacing w:after="0" w:line="240" w:lineRule="auto"/>
              <w:rPr>
                <w:b/>
              </w:rPr>
            </w:pPr>
          </w:p>
        </w:tc>
        <w:tc>
          <w:tcPr>
            <w:tcW w:w="3240" w:type="dxa"/>
            <w:vMerge/>
            <w:shd w:val="clear" w:color="auto" w:fill="auto"/>
          </w:tcPr>
          <w:p w:rsidR="00C15B58" w:rsidRPr="000858AC" w:rsidRDefault="00C15B58" w:rsidP="001D1BD0">
            <w:pPr>
              <w:spacing w:after="0" w:line="240" w:lineRule="auto"/>
              <w:rPr>
                <w:b/>
              </w:rPr>
            </w:pPr>
          </w:p>
        </w:tc>
        <w:tc>
          <w:tcPr>
            <w:tcW w:w="4860" w:type="dxa"/>
            <w:vMerge w:val="restart"/>
            <w:shd w:val="clear" w:color="auto" w:fill="auto"/>
          </w:tcPr>
          <w:p w:rsidR="00C15B58" w:rsidRPr="000858AC" w:rsidRDefault="00C15B58" w:rsidP="004B4E9F">
            <w:pPr>
              <w:spacing w:after="0" w:line="240" w:lineRule="auto"/>
              <w:rPr>
                <w:b/>
              </w:rPr>
            </w:pPr>
            <w:r>
              <w:rPr>
                <w:b/>
              </w:rPr>
              <w:t xml:space="preserve">Sample </w:t>
            </w:r>
            <w:r w:rsidRPr="000858AC">
              <w:rPr>
                <w:b/>
              </w:rPr>
              <w:t>Research</w:t>
            </w:r>
          </w:p>
          <w:p w:rsidR="00A14033" w:rsidRDefault="00C15B58" w:rsidP="004B4E9F">
            <w:pPr>
              <w:spacing w:after="0" w:line="240" w:lineRule="auto"/>
            </w:pPr>
            <w:r w:rsidRPr="000858AC">
              <w:t xml:space="preserve">Students will rewrite </w:t>
            </w:r>
            <w:r w:rsidR="00A14033">
              <w:t xml:space="preserve">the anchor text </w:t>
            </w:r>
            <w:r w:rsidRPr="000858AC">
              <w:t>from a new perspective, altering the point of view to meet the chara</w:t>
            </w:r>
            <w:r w:rsidR="00A14033">
              <w:t xml:space="preserve">cter’s motives and personality. </w:t>
            </w:r>
            <w:r w:rsidR="00A14033" w:rsidRPr="000858AC">
              <w:t xml:space="preserve">This activity </w:t>
            </w:r>
            <w:r w:rsidR="0076366B">
              <w:t xml:space="preserve">can </w:t>
            </w:r>
            <w:r w:rsidR="00A14033" w:rsidRPr="000858AC">
              <w:t>be done in small groups.</w:t>
            </w:r>
          </w:p>
          <w:p w:rsidR="00A14033" w:rsidRDefault="00A14033" w:rsidP="004B4E9F">
            <w:pPr>
              <w:spacing w:after="0" w:line="240" w:lineRule="auto"/>
            </w:pPr>
          </w:p>
          <w:p w:rsidR="00C15B58" w:rsidRPr="000858AC" w:rsidRDefault="00A14033" w:rsidP="00BE031A">
            <w:pPr>
              <w:spacing w:after="0" w:line="240" w:lineRule="auto"/>
            </w:pPr>
            <w:r>
              <w:t xml:space="preserve">Students will then compare the different versions and write an </w:t>
            </w:r>
            <w:r w:rsidR="001416A4">
              <w:t xml:space="preserve">evidence-based </w:t>
            </w:r>
            <w:r>
              <w:t>essay</w:t>
            </w:r>
            <w:r w:rsidR="0076366B">
              <w:t xml:space="preserve"> </w:t>
            </w:r>
            <w:r w:rsidR="00BE031A">
              <w:t xml:space="preserve">identifying and </w:t>
            </w:r>
            <w:r w:rsidR="0076366B">
              <w:t xml:space="preserve">analyzing </w:t>
            </w:r>
            <w:r w:rsidR="00BE031A">
              <w:t>which version is more effective based on the different effects that each version creates and how those effects are reached (focusing on the techniques used including difference in point of view between the characters and the reader).</w:t>
            </w:r>
          </w:p>
        </w:tc>
        <w:tc>
          <w:tcPr>
            <w:tcW w:w="2700" w:type="dxa"/>
            <w:shd w:val="clear" w:color="auto" w:fill="auto"/>
          </w:tcPr>
          <w:p w:rsidR="00C15B58" w:rsidRPr="000858AC" w:rsidRDefault="00C15B58" w:rsidP="004B4E9F">
            <w:pPr>
              <w:spacing w:after="0" w:line="240" w:lineRule="auto"/>
              <w:rPr>
                <w:b/>
              </w:rPr>
            </w:pPr>
            <w:r>
              <w:rPr>
                <w:b/>
              </w:rPr>
              <w:t>Speaking and Listening</w:t>
            </w:r>
          </w:p>
          <w:p w:rsidR="00C15B58" w:rsidRPr="000858AC" w:rsidRDefault="00C15B58" w:rsidP="004B4E9F">
            <w:pPr>
              <w:spacing w:after="0" w:line="240" w:lineRule="auto"/>
              <w:rPr>
                <w:b/>
              </w:rPr>
            </w:pPr>
            <w:r w:rsidRPr="000858AC">
              <w:t>SL.8.1a-d, SL.8.3, SL.8.4, SL.8.5, SL.8.6</w:t>
            </w:r>
          </w:p>
          <w:p w:rsidR="00C15B58" w:rsidRPr="000858AC" w:rsidRDefault="00C15B58" w:rsidP="004B4E9F">
            <w:pPr>
              <w:spacing w:after="0" w:line="240" w:lineRule="auto"/>
            </w:pPr>
          </w:p>
        </w:tc>
      </w:tr>
      <w:tr w:rsidR="00C15B58" w:rsidRPr="000858AC" w:rsidTr="00BE031A">
        <w:trPr>
          <w:trHeight w:val="773"/>
        </w:trPr>
        <w:tc>
          <w:tcPr>
            <w:tcW w:w="1080" w:type="dxa"/>
            <w:vMerge/>
            <w:shd w:val="clear" w:color="auto" w:fill="D9D9D9" w:themeFill="background1" w:themeFillShade="D9"/>
          </w:tcPr>
          <w:p w:rsidR="00C15B58" w:rsidRPr="000858AC" w:rsidRDefault="00C15B58" w:rsidP="001D1BD0">
            <w:pPr>
              <w:spacing w:after="0" w:line="240" w:lineRule="auto"/>
              <w:rPr>
                <w:b/>
              </w:rPr>
            </w:pPr>
          </w:p>
        </w:tc>
        <w:tc>
          <w:tcPr>
            <w:tcW w:w="2610" w:type="dxa"/>
            <w:vMerge/>
            <w:shd w:val="clear" w:color="auto" w:fill="auto"/>
          </w:tcPr>
          <w:p w:rsidR="00C15B58" w:rsidRPr="000858AC" w:rsidRDefault="00C15B58" w:rsidP="004B4E9F">
            <w:pPr>
              <w:spacing w:after="0" w:line="240" w:lineRule="auto"/>
              <w:rPr>
                <w:b/>
              </w:rPr>
            </w:pPr>
          </w:p>
        </w:tc>
        <w:tc>
          <w:tcPr>
            <w:tcW w:w="3240" w:type="dxa"/>
            <w:vMerge/>
            <w:shd w:val="clear" w:color="auto" w:fill="auto"/>
          </w:tcPr>
          <w:p w:rsidR="00C15B58" w:rsidRPr="000858AC" w:rsidRDefault="00C15B58" w:rsidP="001D1BD0">
            <w:pPr>
              <w:spacing w:after="0" w:line="240" w:lineRule="auto"/>
              <w:rPr>
                <w:b/>
              </w:rPr>
            </w:pPr>
          </w:p>
        </w:tc>
        <w:tc>
          <w:tcPr>
            <w:tcW w:w="4860" w:type="dxa"/>
            <w:vMerge/>
            <w:shd w:val="clear" w:color="auto" w:fill="auto"/>
          </w:tcPr>
          <w:p w:rsidR="00C15B58" w:rsidRPr="000858AC" w:rsidRDefault="00C15B58" w:rsidP="004B4E9F">
            <w:pPr>
              <w:spacing w:after="0" w:line="240" w:lineRule="auto"/>
              <w:rPr>
                <w:b/>
              </w:rPr>
            </w:pPr>
          </w:p>
        </w:tc>
        <w:tc>
          <w:tcPr>
            <w:tcW w:w="2700" w:type="dxa"/>
            <w:shd w:val="clear" w:color="auto" w:fill="auto"/>
          </w:tcPr>
          <w:p w:rsidR="00C15B58" w:rsidRPr="000858AC" w:rsidRDefault="00C15B58" w:rsidP="004B4E9F">
            <w:pPr>
              <w:spacing w:after="0" w:line="240" w:lineRule="auto"/>
              <w:rPr>
                <w:b/>
              </w:rPr>
            </w:pPr>
            <w:r>
              <w:rPr>
                <w:b/>
              </w:rPr>
              <w:t>Language</w:t>
            </w:r>
          </w:p>
          <w:p w:rsidR="00806AFB" w:rsidRPr="000858AC" w:rsidRDefault="00C15B58" w:rsidP="004B4E9F">
            <w:pPr>
              <w:spacing w:after="0" w:line="240" w:lineRule="auto"/>
            </w:pPr>
            <w:r w:rsidRPr="000858AC">
              <w:t>L.8.1a-</w:t>
            </w:r>
            <w:r w:rsidR="00806AFB">
              <w:t>c</w:t>
            </w:r>
            <w:r w:rsidRPr="000858AC">
              <w:t>; L.8.2a-c; L.8.3a; L.8.4a-d; L.8.5a-c; L.8.6</w:t>
            </w:r>
          </w:p>
        </w:tc>
      </w:tr>
      <w:tr w:rsidR="001B5EE7" w:rsidRPr="000858AC" w:rsidTr="004B4E9F">
        <w:trPr>
          <w:trHeight w:val="737"/>
        </w:trPr>
        <w:tc>
          <w:tcPr>
            <w:tcW w:w="1080" w:type="dxa"/>
            <w:vMerge/>
            <w:shd w:val="clear" w:color="auto" w:fill="D9D9D9" w:themeFill="background1" w:themeFillShade="D9"/>
          </w:tcPr>
          <w:p w:rsidR="001B5EE7" w:rsidRPr="000858AC" w:rsidRDefault="001B5EE7" w:rsidP="001D1BD0">
            <w:pPr>
              <w:spacing w:after="120"/>
              <w:contextualSpacing/>
              <w:rPr>
                <w:b/>
              </w:rPr>
            </w:pPr>
          </w:p>
        </w:tc>
        <w:tc>
          <w:tcPr>
            <w:tcW w:w="13410" w:type="dxa"/>
            <w:gridSpan w:val="4"/>
            <w:shd w:val="clear" w:color="auto" w:fill="auto"/>
          </w:tcPr>
          <w:p w:rsidR="001B5EE7" w:rsidRPr="000858AC" w:rsidRDefault="001B5EE7" w:rsidP="004B4E9F">
            <w:pPr>
              <w:spacing w:after="0" w:line="240" w:lineRule="auto"/>
              <w:rPr>
                <w:b/>
              </w:rPr>
            </w:pPr>
            <w:r w:rsidRPr="000858AC">
              <w:rPr>
                <w:b/>
              </w:rPr>
              <w:t>Possible Teacher Resources</w:t>
            </w:r>
          </w:p>
          <w:p w:rsidR="001B5EE7" w:rsidRPr="000858AC" w:rsidRDefault="00B94267" w:rsidP="004B4E9F">
            <w:pPr>
              <w:spacing w:after="0" w:line="240" w:lineRule="auto"/>
            </w:pPr>
            <w:hyperlink r:id="rId37" w:history="1">
              <w:r w:rsidR="001B5EE7" w:rsidRPr="000858AC">
                <w:rPr>
                  <w:rStyle w:val="Hyperlink"/>
                </w:rPr>
                <w:t xml:space="preserve">“The Undying Uncertainty of the Narrator in Tim O’Brien’s </w:t>
              </w:r>
              <w:r w:rsidR="001B5EE7" w:rsidRPr="000858AC">
                <w:rPr>
                  <w:rStyle w:val="Hyperlink"/>
                  <w:i/>
                </w:rPr>
                <w:t>The Things They Carried</w:t>
              </w:r>
            </w:hyperlink>
            <w:r w:rsidR="001B5EE7" w:rsidRPr="000858AC">
              <w:t>,” Stephen Kaplan</w:t>
            </w:r>
          </w:p>
          <w:p w:rsidR="001B5EE7" w:rsidRPr="00CF2CC7" w:rsidRDefault="00B94267" w:rsidP="004B4E9F">
            <w:pPr>
              <w:spacing w:after="0" w:line="240" w:lineRule="auto"/>
              <w:rPr>
                <w:rFonts w:cs="Calibri"/>
              </w:rPr>
            </w:pPr>
            <w:hyperlink r:id="rId38" w:history="1">
              <w:r w:rsidR="001B5EE7" w:rsidRPr="000858AC">
                <w:rPr>
                  <w:rStyle w:val="Hyperlink"/>
                  <w:rFonts w:cs="Calibri"/>
                </w:rPr>
                <w:t xml:space="preserve">Akira Kurosawa on </w:t>
              </w:r>
              <w:proofErr w:type="spellStart"/>
              <w:r w:rsidR="001B5EE7" w:rsidRPr="0022308D">
                <w:rPr>
                  <w:rStyle w:val="Hyperlink"/>
                  <w:rFonts w:cs="Calibri"/>
                  <w:i/>
                </w:rPr>
                <w:t>Rashomon</w:t>
              </w:r>
              <w:proofErr w:type="spellEnd"/>
            </w:hyperlink>
          </w:p>
        </w:tc>
      </w:tr>
    </w:tbl>
    <w:p w:rsidR="00266355" w:rsidRDefault="00795CCA" w:rsidP="004B3C8D">
      <w:pPr>
        <w:jc w:val="center"/>
        <w:rPr>
          <w:rFonts w:cs="Cambria"/>
          <w:b/>
          <w:color w:val="000000" w:themeColor="text1"/>
          <w:sz w:val="32"/>
          <w:szCs w:val="32"/>
        </w:rPr>
      </w:pPr>
      <w:bookmarkStart w:id="7" w:name="Achaeology"/>
      <w:bookmarkEnd w:id="7"/>
      <w:r>
        <w:rPr>
          <w:rFonts w:cs="Cambria"/>
          <w:b/>
          <w:color w:val="000000" w:themeColor="text1"/>
          <w:sz w:val="32"/>
          <w:szCs w:val="32"/>
        </w:rPr>
        <w:br w:type="page"/>
      </w:r>
      <w:bookmarkStart w:id="8" w:name="AnneFrank"/>
      <w:bookmarkEnd w:id="8"/>
      <w:r>
        <w:rPr>
          <w:rFonts w:cs="Cambria"/>
          <w:b/>
          <w:color w:val="000000" w:themeColor="text1"/>
          <w:sz w:val="32"/>
          <w:szCs w:val="32"/>
        </w:rPr>
        <w:lastRenderedPageBreak/>
        <w:t>E</w:t>
      </w:r>
      <w:r w:rsidR="00E94FC3">
        <w:rPr>
          <w:rFonts w:cs="Cambria"/>
          <w:b/>
          <w:color w:val="000000" w:themeColor="text1"/>
          <w:sz w:val="32"/>
          <w:szCs w:val="32"/>
        </w:rPr>
        <w:t>nglish Language Arts</w:t>
      </w:r>
      <w:r w:rsidR="00266355">
        <w:rPr>
          <w:rFonts w:cs="Cambria"/>
          <w:b/>
          <w:color w:val="000000" w:themeColor="text1"/>
          <w:sz w:val="32"/>
          <w:szCs w:val="32"/>
        </w:rPr>
        <w:t xml:space="preserve"> Grade </w:t>
      </w:r>
      <w:r w:rsidR="001B5EE7">
        <w:rPr>
          <w:rFonts w:cs="Cambria"/>
          <w:b/>
          <w:color w:val="000000" w:themeColor="text1"/>
          <w:sz w:val="32"/>
          <w:szCs w:val="32"/>
        </w:rPr>
        <w:t>8</w:t>
      </w:r>
      <w:r w:rsidR="00266355">
        <w:rPr>
          <w:rFonts w:cs="Cambria"/>
          <w:b/>
          <w:color w:val="000000" w:themeColor="text1"/>
          <w:sz w:val="32"/>
          <w:szCs w:val="32"/>
        </w:rPr>
        <w:t xml:space="preserve">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610"/>
        <w:gridCol w:w="4680"/>
        <w:gridCol w:w="4050"/>
        <w:gridCol w:w="2250"/>
      </w:tblGrid>
      <w:tr w:rsidR="00C81CCB" w:rsidRPr="00F4455D" w:rsidTr="00C81CCB">
        <w:trPr>
          <w:trHeight w:val="512"/>
        </w:trPr>
        <w:tc>
          <w:tcPr>
            <w:tcW w:w="900" w:type="dxa"/>
            <w:vMerge w:val="restart"/>
            <w:shd w:val="clear" w:color="auto" w:fill="D9D9D9" w:themeFill="background1" w:themeFillShade="D9"/>
          </w:tcPr>
          <w:p w:rsidR="00C81CCB" w:rsidRPr="00F4455D" w:rsidRDefault="00B94267" w:rsidP="00C81CCB">
            <w:pPr>
              <w:spacing w:after="0" w:line="240" w:lineRule="auto"/>
              <w:rPr>
                <w:b/>
                <w:sz w:val="21"/>
                <w:szCs w:val="21"/>
              </w:rPr>
            </w:pPr>
            <w:hyperlink r:id="rId39" w:history="1">
              <w:r w:rsidR="00C81CCB" w:rsidRPr="00905AAC">
                <w:rPr>
                  <w:rStyle w:val="Hyperlink"/>
                  <w:b/>
                  <w:sz w:val="21"/>
                  <w:szCs w:val="21"/>
                </w:rPr>
                <w:t>Unit Three</w:t>
              </w:r>
            </w:hyperlink>
          </w:p>
        </w:tc>
        <w:tc>
          <w:tcPr>
            <w:tcW w:w="2610" w:type="dxa"/>
            <w:vMerge w:val="restart"/>
            <w:shd w:val="clear" w:color="auto" w:fill="auto"/>
          </w:tcPr>
          <w:p w:rsidR="00C81CCB" w:rsidRPr="00F4455D" w:rsidRDefault="00C81CCB" w:rsidP="00C81CCB">
            <w:pPr>
              <w:spacing w:after="0" w:line="240" w:lineRule="auto"/>
              <w:rPr>
                <w:b/>
                <w:sz w:val="21"/>
                <w:szCs w:val="21"/>
              </w:rPr>
            </w:pPr>
            <w:r w:rsidRPr="00F4455D">
              <w:rPr>
                <w:b/>
                <w:sz w:val="21"/>
                <w:szCs w:val="21"/>
              </w:rPr>
              <w:t>Anchor Text</w:t>
            </w:r>
          </w:p>
          <w:p w:rsidR="00C81CCB" w:rsidRPr="00F4455D" w:rsidRDefault="00C81CCB" w:rsidP="00C81CCB">
            <w:pPr>
              <w:spacing w:after="0" w:line="240" w:lineRule="auto"/>
              <w:rPr>
                <w:sz w:val="21"/>
                <w:szCs w:val="21"/>
              </w:rPr>
            </w:pPr>
            <w:r w:rsidRPr="00F4455D">
              <w:rPr>
                <w:i/>
                <w:sz w:val="21"/>
                <w:szCs w:val="21"/>
              </w:rPr>
              <w:t>Anne Frank: A Diary of a Young Girl</w:t>
            </w:r>
            <w:r w:rsidRPr="00F4455D">
              <w:rPr>
                <w:sz w:val="21"/>
                <w:szCs w:val="21"/>
              </w:rPr>
              <w:t>, Anne Frank (Informational, Appendix B Exemplar)</w:t>
            </w:r>
          </w:p>
          <w:p w:rsidR="00C81CCB" w:rsidRPr="00F4455D" w:rsidRDefault="00C81CCB" w:rsidP="00C81CCB">
            <w:pPr>
              <w:spacing w:after="0"/>
              <w:rPr>
                <w:sz w:val="21"/>
                <w:szCs w:val="21"/>
              </w:rPr>
            </w:pPr>
          </w:p>
          <w:p w:rsidR="00C81CCB" w:rsidRPr="00F4455D" w:rsidRDefault="00C81CCB" w:rsidP="00C81CCB">
            <w:pPr>
              <w:spacing w:after="0" w:line="240" w:lineRule="auto"/>
              <w:rPr>
                <w:sz w:val="21"/>
                <w:szCs w:val="21"/>
              </w:rPr>
            </w:pPr>
          </w:p>
        </w:tc>
        <w:tc>
          <w:tcPr>
            <w:tcW w:w="4680" w:type="dxa"/>
            <w:vMerge w:val="restart"/>
            <w:shd w:val="clear" w:color="auto" w:fill="auto"/>
          </w:tcPr>
          <w:p w:rsidR="00C81CCB" w:rsidRPr="00F4455D" w:rsidRDefault="00C81CCB" w:rsidP="00C81CCB">
            <w:pPr>
              <w:spacing w:after="0" w:line="240" w:lineRule="auto"/>
              <w:rPr>
                <w:b/>
                <w:sz w:val="21"/>
                <w:szCs w:val="21"/>
              </w:rPr>
            </w:pPr>
            <w:r w:rsidRPr="00F4455D">
              <w:rPr>
                <w:b/>
                <w:sz w:val="21"/>
                <w:szCs w:val="21"/>
              </w:rPr>
              <w:t>Related Texts</w:t>
            </w:r>
          </w:p>
          <w:p w:rsidR="00C81CCB" w:rsidRPr="00F4455D" w:rsidRDefault="00C81CCB" w:rsidP="001D1BD0">
            <w:pPr>
              <w:spacing w:after="0" w:line="240" w:lineRule="auto"/>
              <w:rPr>
                <w:i/>
                <w:sz w:val="21"/>
                <w:szCs w:val="21"/>
                <w:u w:val="single"/>
              </w:rPr>
            </w:pPr>
            <w:r w:rsidRPr="00F4455D">
              <w:rPr>
                <w:i/>
                <w:sz w:val="21"/>
                <w:szCs w:val="21"/>
                <w:u w:val="single"/>
              </w:rPr>
              <w:t>Literary Texts</w:t>
            </w:r>
          </w:p>
          <w:p w:rsidR="00C81CCB" w:rsidRPr="00F4455D" w:rsidRDefault="00C81CCB" w:rsidP="001B5EE7">
            <w:pPr>
              <w:numPr>
                <w:ilvl w:val="0"/>
                <w:numId w:val="9"/>
              </w:numPr>
              <w:spacing w:after="0" w:line="240" w:lineRule="auto"/>
              <w:ind w:left="342" w:hanging="270"/>
              <w:rPr>
                <w:sz w:val="21"/>
                <w:szCs w:val="21"/>
                <w:u w:val="single"/>
              </w:rPr>
            </w:pPr>
            <w:r w:rsidRPr="00F4455D">
              <w:rPr>
                <w:sz w:val="21"/>
                <w:szCs w:val="21"/>
              </w:rPr>
              <w:t xml:space="preserve"> “</w:t>
            </w:r>
            <w:proofErr w:type="spellStart"/>
            <w:r w:rsidRPr="00F4455D">
              <w:rPr>
                <w:sz w:val="21"/>
                <w:szCs w:val="21"/>
              </w:rPr>
              <w:t>Dulce</w:t>
            </w:r>
            <w:proofErr w:type="spellEnd"/>
            <w:r w:rsidRPr="00F4455D">
              <w:rPr>
                <w:sz w:val="21"/>
                <w:szCs w:val="21"/>
              </w:rPr>
              <w:t xml:space="preserve"> et Decorum </w:t>
            </w:r>
            <w:proofErr w:type="spellStart"/>
            <w:r w:rsidRPr="00F4455D">
              <w:rPr>
                <w:sz w:val="21"/>
                <w:szCs w:val="21"/>
              </w:rPr>
              <w:t>Est</w:t>
            </w:r>
            <w:proofErr w:type="spellEnd"/>
            <w:r w:rsidRPr="00F4455D">
              <w:rPr>
                <w:sz w:val="21"/>
                <w:szCs w:val="21"/>
              </w:rPr>
              <w:t>,” Wilfred Owen (Poem)</w:t>
            </w:r>
          </w:p>
          <w:p w:rsidR="00C81CCB" w:rsidRPr="00F4455D" w:rsidRDefault="00B94267" w:rsidP="001B5EE7">
            <w:pPr>
              <w:numPr>
                <w:ilvl w:val="0"/>
                <w:numId w:val="9"/>
              </w:numPr>
              <w:spacing w:after="0" w:line="240" w:lineRule="auto"/>
              <w:ind w:left="342" w:hanging="270"/>
              <w:rPr>
                <w:sz w:val="21"/>
                <w:szCs w:val="21"/>
                <w:u w:val="single"/>
              </w:rPr>
            </w:pPr>
            <w:hyperlink r:id="rId40" w:history="1">
              <w:r w:rsidR="00C81CCB" w:rsidRPr="00F4455D">
                <w:rPr>
                  <w:rStyle w:val="Hyperlink"/>
                  <w:color w:val="000000"/>
                  <w:sz w:val="21"/>
                  <w:szCs w:val="21"/>
                </w:rPr>
                <w:t>“</w:t>
              </w:r>
              <w:r w:rsidR="00C81CCB" w:rsidRPr="00F4455D">
                <w:rPr>
                  <w:rStyle w:val="Hyperlink"/>
                  <w:sz w:val="21"/>
                  <w:szCs w:val="21"/>
                </w:rPr>
                <w:t>My Father on His Shield</w:t>
              </w:r>
            </w:hyperlink>
            <w:r w:rsidR="00C81CCB" w:rsidRPr="00F4455D">
              <w:rPr>
                <w:sz w:val="21"/>
                <w:szCs w:val="21"/>
              </w:rPr>
              <w:t>,” Walt McDonald (Poem)</w:t>
            </w:r>
          </w:p>
          <w:p w:rsidR="00C81CCB" w:rsidRPr="00F4455D" w:rsidRDefault="00C81CCB" w:rsidP="001D1BD0">
            <w:pPr>
              <w:spacing w:before="120" w:after="0" w:line="240" w:lineRule="auto"/>
              <w:rPr>
                <w:sz w:val="21"/>
                <w:szCs w:val="21"/>
              </w:rPr>
            </w:pPr>
            <w:r w:rsidRPr="00F4455D">
              <w:rPr>
                <w:i/>
                <w:sz w:val="21"/>
                <w:szCs w:val="21"/>
                <w:u w:val="single"/>
              </w:rPr>
              <w:t>Informational Texts</w:t>
            </w:r>
          </w:p>
          <w:p w:rsidR="00C81CCB" w:rsidRPr="00F4455D" w:rsidRDefault="00C81CCB" w:rsidP="001B5EE7">
            <w:pPr>
              <w:numPr>
                <w:ilvl w:val="0"/>
                <w:numId w:val="9"/>
              </w:numPr>
              <w:spacing w:after="0" w:line="240" w:lineRule="auto"/>
              <w:ind w:left="342" w:hanging="270"/>
              <w:contextualSpacing/>
              <w:rPr>
                <w:rFonts w:cs="Calibri"/>
                <w:sz w:val="21"/>
                <w:szCs w:val="21"/>
              </w:rPr>
            </w:pPr>
            <w:r w:rsidRPr="00F4455D">
              <w:rPr>
                <w:rFonts w:cs="Calibri"/>
                <w:sz w:val="21"/>
                <w:szCs w:val="21"/>
              </w:rPr>
              <w:t xml:space="preserve">Excerpts from </w:t>
            </w:r>
            <w:r w:rsidRPr="00F4455D">
              <w:rPr>
                <w:rFonts w:cs="Calibri"/>
                <w:i/>
                <w:sz w:val="21"/>
                <w:szCs w:val="21"/>
              </w:rPr>
              <w:t>Night</w:t>
            </w:r>
            <w:r w:rsidRPr="00F4455D">
              <w:rPr>
                <w:rFonts w:cs="Calibri"/>
                <w:sz w:val="21"/>
                <w:szCs w:val="21"/>
              </w:rPr>
              <w:t xml:space="preserve">, </w:t>
            </w:r>
            <w:proofErr w:type="spellStart"/>
            <w:r w:rsidRPr="00F4455D">
              <w:rPr>
                <w:rFonts w:cs="Calibri"/>
                <w:sz w:val="21"/>
                <w:szCs w:val="21"/>
              </w:rPr>
              <w:t>Elie</w:t>
            </w:r>
            <w:proofErr w:type="spellEnd"/>
            <w:r w:rsidRPr="00F4455D">
              <w:rPr>
                <w:rFonts w:cs="Calibri"/>
                <w:sz w:val="21"/>
                <w:szCs w:val="21"/>
              </w:rPr>
              <w:t xml:space="preserve"> Wiesel</w:t>
            </w:r>
          </w:p>
          <w:p w:rsidR="00C81CCB" w:rsidRPr="00F4455D" w:rsidRDefault="00C81CCB" w:rsidP="001B5EE7">
            <w:pPr>
              <w:numPr>
                <w:ilvl w:val="0"/>
                <w:numId w:val="9"/>
              </w:numPr>
              <w:spacing w:after="0" w:line="240" w:lineRule="auto"/>
              <w:ind w:left="342" w:hanging="270"/>
              <w:contextualSpacing/>
              <w:rPr>
                <w:rFonts w:cs="Calibri"/>
                <w:sz w:val="21"/>
                <w:szCs w:val="21"/>
              </w:rPr>
            </w:pPr>
            <w:r w:rsidRPr="00F4455D">
              <w:rPr>
                <w:sz w:val="21"/>
                <w:szCs w:val="21"/>
              </w:rPr>
              <w:t xml:space="preserve">“The Veil,” “The Jewels,” “The Key,” and “The Wine” and  from </w:t>
            </w:r>
            <w:r w:rsidRPr="00F4455D">
              <w:rPr>
                <w:i/>
                <w:sz w:val="21"/>
                <w:szCs w:val="21"/>
              </w:rPr>
              <w:t>Persepolis</w:t>
            </w:r>
            <w:r w:rsidRPr="00F4455D">
              <w:rPr>
                <w:sz w:val="21"/>
                <w:szCs w:val="21"/>
              </w:rPr>
              <w:t xml:space="preserve">, </w:t>
            </w:r>
            <w:proofErr w:type="spellStart"/>
            <w:r w:rsidRPr="00F4455D">
              <w:rPr>
                <w:sz w:val="21"/>
                <w:szCs w:val="21"/>
              </w:rPr>
              <w:t>Marjane</w:t>
            </w:r>
            <w:proofErr w:type="spellEnd"/>
            <w:r w:rsidRPr="00F4455D">
              <w:rPr>
                <w:sz w:val="21"/>
                <w:szCs w:val="21"/>
              </w:rPr>
              <w:t xml:space="preserve"> </w:t>
            </w:r>
            <w:proofErr w:type="spellStart"/>
            <w:r w:rsidRPr="00F4455D">
              <w:rPr>
                <w:sz w:val="21"/>
                <w:szCs w:val="21"/>
              </w:rPr>
              <w:t>Satrapi</w:t>
            </w:r>
            <w:proofErr w:type="spellEnd"/>
          </w:p>
          <w:p w:rsidR="00C81CCB" w:rsidRPr="00F4455D" w:rsidRDefault="00C81CCB" w:rsidP="001B5EE7">
            <w:pPr>
              <w:numPr>
                <w:ilvl w:val="0"/>
                <w:numId w:val="9"/>
              </w:numPr>
              <w:spacing w:after="0" w:line="240" w:lineRule="auto"/>
              <w:ind w:left="342" w:hanging="270"/>
              <w:contextualSpacing/>
              <w:rPr>
                <w:rFonts w:cs="Calibri"/>
                <w:sz w:val="21"/>
                <w:szCs w:val="21"/>
              </w:rPr>
            </w:pPr>
            <w:r w:rsidRPr="00F4455D">
              <w:rPr>
                <w:sz w:val="21"/>
                <w:szCs w:val="21"/>
              </w:rPr>
              <w:t xml:space="preserve">Excerpt from </w:t>
            </w:r>
            <w:r w:rsidRPr="00F4455D">
              <w:rPr>
                <w:i/>
                <w:sz w:val="21"/>
                <w:szCs w:val="21"/>
              </w:rPr>
              <w:t>Only What We Could Carry</w:t>
            </w:r>
            <w:r w:rsidRPr="00F4455D">
              <w:rPr>
                <w:sz w:val="21"/>
                <w:szCs w:val="21"/>
              </w:rPr>
              <w:t xml:space="preserve">, Lawson </w:t>
            </w:r>
            <w:proofErr w:type="spellStart"/>
            <w:r w:rsidRPr="00F4455D">
              <w:rPr>
                <w:sz w:val="21"/>
                <w:szCs w:val="21"/>
              </w:rPr>
              <w:t>Fusao</w:t>
            </w:r>
            <w:proofErr w:type="spellEnd"/>
            <w:r w:rsidRPr="00F4455D">
              <w:rPr>
                <w:sz w:val="21"/>
                <w:szCs w:val="21"/>
              </w:rPr>
              <w:t xml:space="preserve"> Inada</w:t>
            </w:r>
          </w:p>
          <w:p w:rsidR="00C81CCB" w:rsidRPr="00F4455D" w:rsidRDefault="00C81CCB" w:rsidP="001B5EE7">
            <w:pPr>
              <w:numPr>
                <w:ilvl w:val="0"/>
                <w:numId w:val="9"/>
              </w:numPr>
              <w:spacing w:after="0" w:line="240" w:lineRule="auto"/>
              <w:ind w:left="342" w:hanging="270"/>
              <w:contextualSpacing/>
              <w:rPr>
                <w:rFonts w:cs="Calibri"/>
                <w:sz w:val="21"/>
                <w:szCs w:val="21"/>
              </w:rPr>
            </w:pPr>
            <w:r w:rsidRPr="00F4455D">
              <w:rPr>
                <w:sz w:val="21"/>
                <w:szCs w:val="21"/>
              </w:rPr>
              <w:t xml:space="preserve">Excerpt from </w:t>
            </w:r>
            <w:hyperlink r:id="rId41" w:history="1">
              <w:r w:rsidRPr="00F4455D">
                <w:rPr>
                  <w:rStyle w:val="Hyperlink"/>
                  <w:i/>
                  <w:sz w:val="21"/>
                  <w:szCs w:val="21"/>
                </w:rPr>
                <w:t>A Long Way Gone</w:t>
              </w:r>
            </w:hyperlink>
            <w:r w:rsidRPr="00F4455D">
              <w:rPr>
                <w:sz w:val="21"/>
                <w:szCs w:val="21"/>
              </w:rPr>
              <w:t xml:space="preserve">, Ishmael </w:t>
            </w:r>
            <w:proofErr w:type="spellStart"/>
            <w:r w:rsidRPr="00F4455D">
              <w:rPr>
                <w:sz w:val="21"/>
                <w:szCs w:val="21"/>
              </w:rPr>
              <w:t>Beah</w:t>
            </w:r>
            <w:proofErr w:type="spellEnd"/>
          </w:p>
          <w:p w:rsidR="00C81CCB" w:rsidRPr="00F4455D" w:rsidRDefault="00C81CCB" w:rsidP="001D1BD0">
            <w:pPr>
              <w:spacing w:before="120" w:after="0" w:line="240" w:lineRule="auto"/>
              <w:rPr>
                <w:i/>
                <w:sz w:val="21"/>
                <w:szCs w:val="21"/>
                <w:u w:val="single"/>
              </w:rPr>
            </w:pPr>
            <w:proofErr w:type="spellStart"/>
            <w:r w:rsidRPr="00F4455D">
              <w:rPr>
                <w:i/>
                <w:sz w:val="21"/>
                <w:szCs w:val="21"/>
                <w:u w:val="single"/>
              </w:rPr>
              <w:t>Nonprint</w:t>
            </w:r>
            <w:proofErr w:type="spellEnd"/>
            <w:r w:rsidRPr="00F4455D">
              <w:rPr>
                <w:i/>
                <w:sz w:val="21"/>
                <w:szCs w:val="21"/>
                <w:u w:val="single"/>
              </w:rPr>
              <w:t xml:space="preserve"> Texts</w:t>
            </w:r>
            <w:r w:rsidRPr="00F4455D">
              <w:rPr>
                <w:i/>
                <w:sz w:val="21"/>
                <w:szCs w:val="21"/>
              </w:rPr>
              <w:t xml:space="preserve"> (Media, Website, Video, Film, Music, Art, Graphics)</w:t>
            </w:r>
          </w:p>
          <w:p w:rsidR="00C81CCB" w:rsidRPr="00F4455D" w:rsidRDefault="00C81CCB" w:rsidP="001B5EE7">
            <w:pPr>
              <w:numPr>
                <w:ilvl w:val="0"/>
                <w:numId w:val="2"/>
              </w:numPr>
              <w:spacing w:after="0" w:line="240" w:lineRule="auto"/>
              <w:ind w:left="342" w:hanging="270"/>
              <w:rPr>
                <w:sz w:val="21"/>
                <w:szCs w:val="21"/>
              </w:rPr>
            </w:pPr>
            <w:r w:rsidRPr="00F4455D">
              <w:rPr>
                <w:i/>
                <w:sz w:val="21"/>
                <w:szCs w:val="21"/>
              </w:rPr>
              <w:t>The Diary of Anne Frank</w:t>
            </w:r>
            <w:r w:rsidRPr="00F4455D">
              <w:rPr>
                <w:sz w:val="21"/>
                <w:szCs w:val="21"/>
              </w:rPr>
              <w:t>, George Stevens (Film)</w:t>
            </w:r>
          </w:p>
          <w:p w:rsidR="00C81CCB" w:rsidRPr="00F4455D" w:rsidRDefault="00C81CCB" w:rsidP="001B5EE7">
            <w:pPr>
              <w:numPr>
                <w:ilvl w:val="0"/>
                <w:numId w:val="2"/>
              </w:numPr>
              <w:spacing w:after="0" w:line="240" w:lineRule="auto"/>
              <w:ind w:left="342" w:hanging="270"/>
              <w:rPr>
                <w:sz w:val="21"/>
                <w:szCs w:val="21"/>
              </w:rPr>
            </w:pPr>
            <w:r w:rsidRPr="00F4455D">
              <w:rPr>
                <w:i/>
                <w:sz w:val="21"/>
                <w:szCs w:val="21"/>
              </w:rPr>
              <w:t>Life is Beautiful</w:t>
            </w:r>
            <w:r w:rsidRPr="00F4455D">
              <w:rPr>
                <w:sz w:val="21"/>
                <w:szCs w:val="21"/>
              </w:rPr>
              <w:t xml:space="preserve">, Roberto </w:t>
            </w:r>
            <w:proofErr w:type="spellStart"/>
            <w:r w:rsidRPr="00F4455D">
              <w:rPr>
                <w:sz w:val="21"/>
                <w:szCs w:val="21"/>
              </w:rPr>
              <w:t>Benigni</w:t>
            </w:r>
            <w:proofErr w:type="spellEnd"/>
            <w:r w:rsidRPr="00F4455D">
              <w:rPr>
                <w:sz w:val="21"/>
                <w:szCs w:val="21"/>
              </w:rPr>
              <w:t xml:space="preserve"> (Film)</w:t>
            </w:r>
          </w:p>
          <w:p w:rsidR="00F4455D" w:rsidRDefault="00F4455D" w:rsidP="001B5EE7">
            <w:pPr>
              <w:pStyle w:val="ListParagraph"/>
              <w:numPr>
                <w:ilvl w:val="0"/>
                <w:numId w:val="9"/>
              </w:numPr>
              <w:spacing w:after="0" w:line="240" w:lineRule="auto"/>
              <w:ind w:left="342" w:hanging="270"/>
              <w:contextualSpacing w:val="0"/>
              <w:rPr>
                <w:sz w:val="21"/>
                <w:szCs w:val="21"/>
              </w:rPr>
            </w:pPr>
            <w:r w:rsidRPr="00F4455D">
              <w:rPr>
                <w:sz w:val="21"/>
                <w:szCs w:val="21"/>
              </w:rPr>
              <w:t>“</w:t>
            </w:r>
            <w:hyperlink r:id="rId42" w:history="1">
              <w:r w:rsidRPr="00F4455D">
                <w:rPr>
                  <w:rStyle w:val="Hyperlink"/>
                  <w:sz w:val="21"/>
                  <w:szCs w:val="21"/>
                </w:rPr>
                <w:t>Japanese American Internment</w:t>
              </w:r>
            </w:hyperlink>
            <w:r w:rsidRPr="00F4455D">
              <w:rPr>
                <w:sz w:val="21"/>
                <w:szCs w:val="21"/>
              </w:rPr>
              <w:t>,” Mark Kim (Video) and “</w:t>
            </w:r>
            <w:hyperlink r:id="rId43" w:history="1">
              <w:r w:rsidRPr="00F4455D">
                <w:rPr>
                  <w:rStyle w:val="Hyperlink"/>
                  <w:sz w:val="21"/>
                  <w:szCs w:val="21"/>
                </w:rPr>
                <w:t>Japanese Relocation</w:t>
              </w:r>
            </w:hyperlink>
            <w:r w:rsidRPr="00F4455D">
              <w:rPr>
                <w:sz w:val="21"/>
                <w:szCs w:val="21"/>
              </w:rPr>
              <w:t>,” Office of War Information</w:t>
            </w:r>
          </w:p>
          <w:p w:rsidR="00F4455D" w:rsidRPr="00F4455D" w:rsidRDefault="00B94267" w:rsidP="00F4455D">
            <w:pPr>
              <w:pStyle w:val="ListParagraph"/>
              <w:numPr>
                <w:ilvl w:val="0"/>
                <w:numId w:val="9"/>
              </w:numPr>
              <w:spacing w:after="0" w:line="240" w:lineRule="auto"/>
              <w:ind w:left="342" w:hanging="270"/>
              <w:contextualSpacing w:val="0"/>
              <w:rPr>
                <w:sz w:val="21"/>
                <w:szCs w:val="21"/>
              </w:rPr>
            </w:pPr>
            <w:hyperlink r:id="rId44" w:history="1">
              <w:r w:rsidR="00F4455D" w:rsidRPr="00F4455D">
                <w:rPr>
                  <w:rStyle w:val="Hyperlink"/>
                  <w:sz w:val="21"/>
                  <w:szCs w:val="21"/>
                </w:rPr>
                <w:t>The Creative Art of Coping in Japanese Internment</w:t>
              </w:r>
            </w:hyperlink>
            <w:r w:rsidR="00F4455D" w:rsidRPr="00F4455D">
              <w:rPr>
                <w:sz w:val="21"/>
                <w:szCs w:val="21"/>
              </w:rPr>
              <w:t xml:space="preserve"> (Audio)</w:t>
            </w:r>
          </w:p>
          <w:p w:rsidR="00C81CCB" w:rsidRPr="00F4455D" w:rsidRDefault="00B94267" w:rsidP="001B5EE7">
            <w:pPr>
              <w:pStyle w:val="ListParagraph"/>
              <w:numPr>
                <w:ilvl w:val="0"/>
                <w:numId w:val="9"/>
              </w:numPr>
              <w:spacing w:after="0" w:line="240" w:lineRule="auto"/>
              <w:ind w:left="342" w:hanging="270"/>
              <w:contextualSpacing w:val="0"/>
              <w:rPr>
                <w:sz w:val="21"/>
                <w:szCs w:val="21"/>
              </w:rPr>
            </w:pPr>
            <w:hyperlink r:id="rId45" w:history="1">
              <w:r w:rsidR="00C81CCB" w:rsidRPr="00F4455D">
                <w:rPr>
                  <w:rStyle w:val="Hyperlink"/>
                  <w:sz w:val="21"/>
                  <w:szCs w:val="21"/>
                </w:rPr>
                <w:t xml:space="preserve">Ishmael </w:t>
              </w:r>
              <w:proofErr w:type="spellStart"/>
              <w:r w:rsidR="00C81CCB" w:rsidRPr="00F4455D">
                <w:rPr>
                  <w:rStyle w:val="Hyperlink"/>
                  <w:sz w:val="21"/>
                  <w:szCs w:val="21"/>
                </w:rPr>
                <w:t>Beah</w:t>
              </w:r>
              <w:proofErr w:type="spellEnd"/>
              <w:r w:rsidR="00C81CCB" w:rsidRPr="00F4455D">
                <w:rPr>
                  <w:rStyle w:val="Hyperlink"/>
                  <w:sz w:val="21"/>
                  <w:szCs w:val="21"/>
                </w:rPr>
                <w:t xml:space="preserve"> Interview on being a child soldier in Sierra Leone</w:t>
              </w:r>
            </w:hyperlink>
            <w:r w:rsidR="00C81CCB" w:rsidRPr="00F4455D">
              <w:rPr>
                <w:sz w:val="21"/>
                <w:szCs w:val="21"/>
              </w:rPr>
              <w:t xml:space="preserve"> (Video)</w:t>
            </w:r>
          </w:p>
          <w:p w:rsidR="00C81CCB" w:rsidRPr="00F4455D" w:rsidRDefault="00B94267" w:rsidP="001B5EE7">
            <w:pPr>
              <w:pStyle w:val="ListParagraph"/>
              <w:numPr>
                <w:ilvl w:val="0"/>
                <w:numId w:val="9"/>
              </w:numPr>
              <w:spacing w:after="0" w:line="240" w:lineRule="auto"/>
              <w:ind w:left="342" w:hanging="270"/>
              <w:contextualSpacing w:val="0"/>
              <w:rPr>
                <w:sz w:val="21"/>
                <w:szCs w:val="21"/>
              </w:rPr>
            </w:pPr>
            <w:hyperlink r:id="rId46" w:history="1">
              <w:r w:rsidR="00C81CCB" w:rsidRPr="00F4455D">
                <w:rPr>
                  <w:rStyle w:val="Hyperlink"/>
                  <w:sz w:val="21"/>
                  <w:szCs w:val="21"/>
                </w:rPr>
                <w:t>Tim O’Brien Tells a True War Story</w:t>
              </w:r>
            </w:hyperlink>
            <w:r w:rsidR="00C81CCB" w:rsidRPr="00F4455D">
              <w:rPr>
                <w:sz w:val="21"/>
                <w:szCs w:val="21"/>
              </w:rPr>
              <w:t xml:space="preserve"> (Video)</w:t>
            </w:r>
          </w:p>
          <w:p w:rsidR="00C81CCB" w:rsidRPr="00F4455D" w:rsidRDefault="00C81CCB" w:rsidP="00A303A6">
            <w:pPr>
              <w:pStyle w:val="ListParagraph"/>
              <w:numPr>
                <w:ilvl w:val="0"/>
                <w:numId w:val="9"/>
              </w:numPr>
              <w:spacing w:after="0" w:line="240" w:lineRule="auto"/>
              <w:ind w:left="342" w:hanging="270"/>
              <w:contextualSpacing w:val="0"/>
              <w:rPr>
                <w:sz w:val="21"/>
                <w:szCs w:val="21"/>
              </w:rPr>
            </w:pPr>
            <w:r w:rsidRPr="00F4455D">
              <w:rPr>
                <w:sz w:val="21"/>
                <w:szCs w:val="21"/>
              </w:rPr>
              <w:t>“</w:t>
            </w:r>
            <w:hyperlink r:id="rId47" w:history="1">
              <w:r w:rsidRPr="00F4455D">
                <w:rPr>
                  <w:rStyle w:val="Hyperlink"/>
                  <w:sz w:val="21"/>
                  <w:szCs w:val="21"/>
                </w:rPr>
                <w:t xml:space="preserve">Performance Art in </w:t>
              </w:r>
              <w:proofErr w:type="spellStart"/>
              <w:r w:rsidRPr="00F4455D">
                <w:rPr>
                  <w:rStyle w:val="Hyperlink"/>
                  <w:sz w:val="21"/>
                  <w:szCs w:val="21"/>
                </w:rPr>
                <w:t>Terezin</w:t>
              </w:r>
              <w:proofErr w:type="spellEnd"/>
            </w:hyperlink>
            <w:r w:rsidRPr="00F4455D">
              <w:rPr>
                <w:sz w:val="21"/>
                <w:szCs w:val="21"/>
              </w:rPr>
              <w:t>”</w:t>
            </w:r>
          </w:p>
          <w:p w:rsidR="00C81CCB" w:rsidRPr="00F4455D" w:rsidRDefault="00C81CCB" w:rsidP="00F4455D">
            <w:pPr>
              <w:pStyle w:val="ListParagraph"/>
              <w:numPr>
                <w:ilvl w:val="0"/>
                <w:numId w:val="9"/>
              </w:numPr>
              <w:spacing w:after="0" w:line="240" w:lineRule="auto"/>
              <w:ind w:left="342" w:hanging="270"/>
              <w:contextualSpacing w:val="0"/>
              <w:rPr>
                <w:sz w:val="21"/>
                <w:szCs w:val="21"/>
              </w:rPr>
            </w:pPr>
            <w:r w:rsidRPr="00F4455D">
              <w:rPr>
                <w:sz w:val="21"/>
                <w:szCs w:val="21"/>
              </w:rPr>
              <w:t>“</w:t>
            </w:r>
            <w:hyperlink r:id="rId48" w:history="1">
              <w:r w:rsidRPr="00F4455D">
                <w:rPr>
                  <w:rStyle w:val="Hyperlink"/>
                  <w:sz w:val="21"/>
                  <w:szCs w:val="21"/>
                </w:rPr>
                <w:t>I Never Saw Another Butterfly: A Child’s Look Inside a Jewish Ghetto</w:t>
              </w:r>
            </w:hyperlink>
            <w:r w:rsidRPr="00F4455D">
              <w:rPr>
                <w:sz w:val="21"/>
                <w:szCs w:val="21"/>
              </w:rPr>
              <w:t>”</w:t>
            </w:r>
          </w:p>
        </w:tc>
        <w:tc>
          <w:tcPr>
            <w:tcW w:w="4050" w:type="dxa"/>
            <w:vMerge w:val="restart"/>
            <w:shd w:val="clear" w:color="auto" w:fill="auto"/>
          </w:tcPr>
          <w:p w:rsidR="00C81CCB" w:rsidRPr="00F4455D" w:rsidRDefault="00C81CCB" w:rsidP="00C81CCB">
            <w:pPr>
              <w:spacing w:after="0" w:line="240" w:lineRule="auto"/>
              <w:rPr>
                <w:b/>
                <w:sz w:val="21"/>
                <w:szCs w:val="21"/>
              </w:rPr>
            </w:pPr>
            <w:r w:rsidRPr="00F4455D">
              <w:rPr>
                <w:b/>
                <w:sz w:val="21"/>
                <w:szCs w:val="21"/>
              </w:rPr>
              <w:t>Building Student Knowledge</w:t>
            </w:r>
          </w:p>
          <w:p w:rsidR="00C81CCB" w:rsidRPr="00F4455D" w:rsidRDefault="00C81CCB" w:rsidP="00C81CCB">
            <w:pPr>
              <w:spacing w:after="0" w:line="240" w:lineRule="auto"/>
              <w:rPr>
                <w:sz w:val="21"/>
                <w:szCs w:val="21"/>
              </w:rPr>
            </w:pPr>
            <w:r w:rsidRPr="00F4455D">
              <w:rPr>
                <w:sz w:val="21"/>
                <w:szCs w:val="21"/>
              </w:rPr>
              <w:t>Focusing on the tolls of war on society—individuals and nations—the texts explore the potential of conflict to rob innocence while forging identity. Students will explore the human attempt to make sense of the tragedies of war by means of connecting to others, often through art. This unit can connect to social studies.</w:t>
            </w:r>
          </w:p>
        </w:tc>
        <w:tc>
          <w:tcPr>
            <w:tcW w:w="2250" w:type="dxa"/>
            <w:shd w:val="clear" w:color="auto" w:fill="D9D9D9" w:themeFill="background1" w:themeFillShade="D9"/>
          </w:tcPr>
          <w:p w:rsidR="00C81CCB" w:rsidRPr="00F4455D" w:rsidRDefault="00B94267" w:rsidP="00C81CCB">
            <w:pPr>
              <w:spacing w:after="0" w:line="240" w:lineRule="auto"/>
              <w:rPr>
                <w:b/>
                <w:sz w:val="21"/>
                <w:szCs w:val="21"/>
              </w:rPr>
            </w:pPr>
            <w:hyperlink r:id="rId49" w:history="1">
              <w:r w:rsidR="00986697" w:rsidRPr="00986697">
                <w:rPr>
                  <w:rStyle w:val="Hyperlink"/>
                  <w:b/>
                  <w:sz w:val="21"/>
                  <w:szCs w:val="21"/>
                </w:rPr>
                <w:t>Possible Common Core State Standards</w:t>
              </w:r>
            </w:hyperlink>
            <w:r w:rsidR="00986697" w:rsidRPr="00B76D71">
              <w:rPr>
                <w:rStyle w:val="FootnoteReference"/>
                <w:b/>
                <w:sz w:val="24"/>
                <w:szCs w:val="24"/>
              </w:rPr>
              <w:footnoteReference w:id="5"/>
            </w:r>
          </w:p>
        </w:tc>
      </w:tr>
      <w:tr w:rsidR="00C81CCB" w:rsidRPr="00F4455D" w:rsidTr="00C81CCB">
        <w:trPr>
          <w:trHeight w:val="1290"/>
        </w:trPr>
        <w:tc>
          <w:tcPr>
            <w:tcW w:w="900" w:type="dxa"/>
            <w:vMerge/>
            <w:shd w:val="clear" w:color="auto" w:fill="D9D9D9" w:themeFill="background1" w:themeFillShade="D9"/>
          </w:tcPr>
          <w:p w:rsidR="00C81CCB" w:rsidRPr="00F4455D" w:rsidRDefault="00C81CCB" w:rsidP="00C81CCB">
            <w:pPr>
              <w:spacing w:after="0" w:line="240" w:lineRule="auto"/>
              <w:rPr>
                <w:b/>
                <w:sz w:val="21"/>
                <w:szCs w:val="21"/>
              </w:rPr>
            </w:pPr>
          </w:p>
        </w:tc>
        <w:tc>
          <w:tcPr>
            <w:tcW w:w="2610" w:type="dxa"/>
            <w:vMerge/>
            <w:shd w:val="clear" w:color="auto" w:fill="auto"/>
          </w:tcPr>
          <w:p w:rsidR="00C81CCB" w:rsidRPr="00F4455D" w:rsidRDefault="00C81CCB" w:rsidP="00C81CCB">
            <w:pPr>
              <w:spacing w:after="0" w:line="240" w:lineRule="auto"/>
              <w:rPr>
                <w:b/>
                <w:sz w:val="21"/>
                <w:szCs w:val="21"/>
              </w:rPr>
            </w:pPr>
          </w:p>
        </w:tc>
        <w:tc>
          <w:tcPr>
            <w:tcW w:w="4680" w:type="dxa"/>
            <w:vMerge/>
            <w:shd w:val="clear" w:color="auto" w:fill="auto"/>
          </w:tcPr>
          <w:p w:rsidR="00C81CCB" w:rsidRPr="00F4455D" w:rsidRDefault="00C81CCB" w:rsidP="001D1BD0">
            <w:pPr>
              <w:spacing w:after="120" w:line="240" w:lineRule="auto"/>
              <w:rPr>
                <w:b/>
                <w:sz w:val="21"/>
                <w:szCs w:val="21"/>
              </w:rPr>
            </w:pPr>
          </w:p>
        </w:tc>
        <w:tc>
          <w:tcPr>
            <w:tcW w:w="4050" w:type="dxa"/>
            <w:vMerge/>
            <w:shd w:val="clear" w:color="auto" w:fill="auto"/>
          </w:tcPr>
          <w:p w:rsidR="00C81CCB" w:rsidRPr="00F4455D" w:rsidRDefault="00C81CCB" w:rsidP="00C81CCB">
            <w:pPr>
              <w:spacing w:after="0" w:line="240" w:lineRule="auto"/>
              <w:rPr>
                <w:b/>
                <w:sz w:val="21"/>
                <w:szCs w:val="21"/>
              </w:rPr>
            </w:pPr>
          </w:p>
        </w:tc>
        <w:tc>
          <w:tcPr>
            <w:tcW w:w="2250" w:type="dxa"/>
            <w:shd w:val="clear" w:color="auto" w:fill="auto"/>
          </w:tcPr>
          <w:p w:rsidR="00C81CCB" w:rsidRPr="00F4455D" w:rsidRDefault="00C81CCB" w:rsidP="00C81CCB">
            <w:pPr>
              <w:spacing w:after="0" w:line="240" w:lineRule="auto"/>
              <w:rPr>
                <w:b/>
                <w:sz w:val="21"/>
                <w:szCs w:val="21"/>
              </w:rPr>
            </w:pPr>
            <w:r w:rsidRPr="00F4455D">
              <w:rPr>
                <w:b/>
                <w:sz w:val="21"/>
                <w:szCs w:val="21"/>
              </w:rPr>
              <w:t>Reading</w:t>
            </w:r>
          </w:p>
          <w:p w:rsidR="00C81CCB" w:rsidRPr="00F4455D" w:rsidRDefault="00C81CCB" w:rsidP="00C81CCB">
            <w:pPr>
              <w:spacing w:after="0" w:line="240" w:lineRule="auto"/>
              <w:rPr>
                <w:sz w:val="21"/>
                <w:szCs w:val="21"/>
              </w:rPr>
            </w:pPr>
            <w:r w:rsidRPr="00F4455D">
              <w:rPr>
                <w:sz w:val="21"/>
                <w:szCs w:val="21"/>
              </w:rPr>
              <w:t>RL.8.1, RL.8.2, RL.8.3, RL.8.4, RL.8.5, RL.8.6, RL.8.7, RL.8.10</w:t>
            </w:r>
          </w:p>
          <w:p w:rsidR="00C81CCB" w:rsidRPr="00F4455D" w:rsidRDefault="00C81CCB" w:rsidP="00C81CCB">
            <w:pPr>
              <w:spacing w:before="120" w:after="0" w:line="240" w:lineRule="auto"/>
              <w:rPr>
                <w:b/>
                <w:sz w:val="21"/>
                <w:szCs w:val="21"/>
              </w:rPr>
            </w:pPr>
            <w:r w:rsidRPr="00F4455D">
              <w:rPr>
                <w:sz w:val="21"/>
                <w:szCs w:val="21"/>
              </w:rPr>
              <w:t>RI.8.1, RI.8.2, RI.8.3, RI.8.4, RI.8.5, RI.8.6, RI.8.7, RI.8.9, RI.8.10</w:t>
            </w:r>
          </w:p>
        </w:tc>
      </w:tr>
      <w:tr w:rsidR="00C81CCB" w:rsidRPr="00F4455D" w:rsidTr="00C81CCB">
        <w:trPr>
          <w:trHeight w:val="1178"/>
        </w:trPr>
        <w:tc>
          <w:tcPr>
            <w:tcW w:w="900" w:type="dxa"/>
            <w:vMerge/>
            <w:shd w:val="clear" w:color="auto" w:fill="D9D9D9" w:themeFill="background1" w:themeFillShade="D9"/>
          </w:tcPr>
          <w:p w:rsidR="00C81CCB" w:rsidRPr="00F4455D" w:rsidRDefault="00C81CCB" w:rsidP="00C81CCB">
            <w:pPr>
              <w:spacing w:after="0" w:line="240" w:lineRule="auto"/>
              <w:rPr>
                <w:b/>
                <w:sz w:val="21"/>
                <w:szCs w:val="21"/>
              </w:rPr>
            </w:pPr>
          </w:p>
        </w:tc>
        <w:tc>
          <w:tcPr>
            <w:tcW w:w="2610" w:type="dxa"/>
            <w:vMerge w:val="restart"/>
            <w:shd w:val="clear" w:color="auto" w:fill="auto"/>
          </w:tcPr>
          <w:p w:rsidR="00C81CCB" w:rsidRPr="00F4455D" w:rsidRDefault="00C81CCB" w:rsidP="00C81CCB">
            <w:pPr>
              <w:spacing w:after="0" w:line="240" w:lineRule="auto"/>
              <w:rPr>
                <w:b/>
                <w:sz w:val="21"/>
                <w:szCs w:val="21"/>
              </w:rPr>
            </w:pPr>
            <w:r w:rsidRPr="00F4455D">
              <w:rPr>
                <w:b/>
                <w:sz w:val="21"/>
                <w:szCs w:val="21"/>
              </w:rPr>
              <w:t>Text Complexity Rationale</w:t>
            </w:r>
          </w:p>
          <w:p w:rsidR="00C81CCB" w:rsidRPr="00F4455D" w:rsidRDefault="00C81CCB" w:rsidP="00C81CCB">
            <w:pPr>
              <w:spacing w:after="0" w:line="240" w:lineRule="auto"/>
              <w:rPr>
                <w:b/>
                <w:sz w:val="21"/>
                <w:szCs w:val="21"/>
              </w:rPr>
            </w:pPr>
            <w:r w:rsidRPr="00F4455D">
              <w:rPr>
                <w:sz w:val="21"/>
                <w:szCs w:val="21"/>
              </w:rPr>
              <w:t>The readability of the anchor text falls in the middle of the grades 6-8 band, but the meaning and knowledge demands of the text are very complex. The quantitative and qualitative measures for the related texts are suitable for stretching students’ abilities to read complex text.</w:t>
            </w:r>
          </w:p>
          <w:p w:rsidR="00C81CCB" w:rsidRPr="00F4455D" w:rsidRDefault="00C81CCB" w:rsidP="00C81CCB">
            <w:pPr>
              <w:spacing w:after="0" w:line="240" w:lineRule="auto"/>
              <w:rPr>
                <w:b/>
                <w:sz w:val="21"/>
                <w:szCs w:val="21"/>
              </w:rPr>
            </w:pPr>
          </w:p>
        </w:tc>
        <w:tc>
          <w:tcPr>
            <w:tcW w:w="4680" w:type="dxa"/>
            <w:vMerge/>
            <w:shd w:val="clear" w:color="auto" w:fill="auto"/>
          </w:tcPr>
          <w:p w:rsidR="00C81CCB" w:rsidRPr="00F4455D" w:rsidRDefault="00C81CCB" w:rsidP="001D1BD0">
            <w:pPr>
              <w:spacing w:after="0" w:line="240" w:lineRule="auto"/>
              <w:rPr>
                <w:b/>
                <w:sz w:val="21"/>
                <w:szCs w:val="21"/>
              </w:rPr>
            </w:pPr>
          </w:p>
        </w:tc>
        <w:tc>
          <w:tcPr>
            <w:tcW w:w="4050" w:type="dxa"/>
            <w:vMerge w:val="restart"/>
            <w:shd w:val="clear" w:color="auto" w:fill="auto"/>
          </w:tcPr>
          <w:p w:rsidR="00C81CCB" w:rsidRPr="00F4455D" w:rsidRDefault="00C81CCB" w:rsidP="00C81CCB">
            <w:pPr>
              <w:spacing w:after="0" w:line="240" w:lineRule="auto"/>
              <w:rPr>
                <w:b/>
                <w:sz w:val="21"/>
                <w:szCs w:val="21"/>
              </w:rPr>
            </w:pPr>
            <w:r w:rsidRPr="00F4455D">
              <w:rPr>
                <w:b/>
                <w:sz w:val="21"/>
                <w:szCs w:val="21"/>
              </w:rPr>
              <w:t>Sample Research</w:t>
            </w:r>
          </w:p>
          <w:p w:rsidR="00C81CCB" w:rsidRPr="00F4455D" w:rsidRDefault="00C81CCB" w:rsidP="00C81CCB">
            <w:pPr>
              <w:spacing w:after="0" w:line="240" w:lineRule="auto"/>
              <w:rPr>
                <w:b/>
                <w:sz w:val="21"/>
                <w:szCs w:val="21"/>
              </w:rPr>
            </w:pPr>
            <w:r w:rsidRPr="00F4455D">
              <w:rPr>
                <w:sz w:val="21"/>
                <w:szCs w:val="21"/>
              </w:rPr>
              <w:t>Students will research the role of art (including film, literature, art, photographs, crafts, sculptures, etc.) and artists in a specific war from history (either self-selected or teacher-assigned). They will gather examples, determine the various uses of art in the war, and compare and contrast the experiences depicted in the art with historical written accounts of the same or similar events and the resulting advantages and disadvantages of each medium. They will write a report on their findings, answering their own research question, and present their findings to the class in a formal presentation that incorporates multimedia and visual displays.</w:t>
            </w:r>
          </w:p>
        </w:tc>
        <w:tc>
          <w:tcPr>
            <w:tcW w:w="2250" w:type="dxa"/>
            <w:shd w:val="clear" w:color="auto" w:fill="auto"/>
          </w:tcPr>
          <w:p w:rsidR="00C81CCB" w:rsidRPr="00F4455D" w:rsidRDefault="00C81CCB" w:rsidP="00C81CCB">
            <w:pPr>
              <w:spacing w:after="0" w:line="240" w:lineRule="auto"/>
              <w:rPr>
                <w:b/>
                <w:sz w:val="21"/>
                <w:szCs w:val="21"/>
              </w:rPr>
            </w:pPr>
            <w:r w:rsidRPr="00F4455D">
              <w:rPr>
                <w:b/>
                <w:sz w:val="21"/>
                <w:szCs w:val="21"/>
              </w:rPr>
              <w:t>Writing</w:t>
            </w:r>
          </w:p>
          <w:p w:rsidR="00C81CCB" w:rsidRPr="00F4455D" w:rsidRDefault="00C81CCB" w:rsidP="00C81CCB">
            <w:pPr>
              <w:pStyle w:val="ListParagraph"/>
              <w:spacing w:after="0" w:line="240" w:lineRule="auto"/>
              <w:ind w:left="0"/>
              <w:contextualSpacing w:val="0"/>
              <w:rPr>
                <w:sz w:val="21"/>
                <w:szCs w:val="21"/>
              </w:rPr>
            </w:pPr>
            <w:r w:rsidRPr="00F4455D">
              <w:rPr>
                <w:sz w:val="21"/>
                <w:szCs w:val="21"/>
              </w:rPr>
              <w:t>W.8.1a-e, W.8.2a-f, W.8.3a-e, W.8.4, W.8.5, W.8.6, W.8.7, W.8.8, W.8.9a-b, W.8.10</w:t>
            </w:r>
          </w:p>
        </w:tc>
      </w:tr>
      <w:tr w:rsidR="00C81CCB" w:rsidRPr="00F4455D" w:rsidTr="00C81CCB">
        <w:trPr>
          <w:trHeight w:val="620"/>
        </w:trPr>
        <w:tc>
          <w:tcPr>
            <w:tcW w:w="900" w:type="dxa"/>
            <w:vMerge/>
            <w:shd w:val="clear" w:color="auto" w:fill="D9D9D9" w:themeFill="background1" w:themeFillShade="D9"/>
          </w:tcPr>
          <w:p w:rsidR="00C81CCB" w:rsidRPr="00F4455D" w:rsidRDefault="00C81CCB" w:rsidP="00C81CCB">
            <w:pPr>
              <w:spacing w:after="0" w:line="240" w:lineRule="auto"/>
              <w:rPr>
                <w:b/>
                <w:sz w:val="21"/>
                <w:szCs w:val="21"/>
              </w:rPr>
            </w:pPr>
          </w:p>
        </w:tc>
        <w:tc>
          <w:tcPr>
            <w:tcW w:w="2610" w:type="dxa"/>
            <w:vMerge/>
            <w:shd w:val="clear" w:color="auto" w:fill="auto"/>
          </w:tcPr>
          <w:p w:rsidR="00C81CCB" w:rsidRPr="00F4455D" w:rsidRDefault="00C81CCB" w:rsidP="00C81CCB">
            <w:pPr>
              <w:spacing w:after="0" w:line="240" w:lineRule="auto"/>
              <w:rPr>
                <w:b/>
                <w:sz w:val="21"/>
                <w:szCs w:val="21"/>
              </w:rPr>
            </w:pPr>
          </w:p>
        </w:tc>
        <w:tc>
          <w:tcPr>
            <w:tcW w:w="4680" w:type="dxa"/>
            <w:vMerge/>
            <w:shd w:val="clear" w:color="auto" w:fill="auto"/>
          </w:tcPr>
          <w:p w:rsidR="00C81CCB" w:rsidRPr="00F4455D" w:rsidRDefault="00C81CCB" w:rsidP="001D1BD0">
            <w:pPr>
              <w:spacing w:after="0" w:line="240" w:lineRule="auto"/>
              <w:rPr>
                <w:b/>
                <w:sz w:val="21"/>
                <w:szCs w:val="21"/>
              </w:rPr>
            </w:pPr>
          </w:p>
        </w:tc>
        <w:tc>
          <w:tcPr>
            <w:tcW w:w="4050" w:type="dxa"/>
            <w:vMerge/>
            <w:shd w:val="clear" w:color="auto" w:fill="auto"/>
          </w:tcPr>
          <w:p w:rsidR="00C81CCB" w:rsidRPr="00F4455D" w:rsidRDefault="00C81CCB" w:rsidP="00C81CCB">
            <w:pPr>
              <w:spacing w:after="0" w:line="240" w:lineRule="auto"/>
              <w:rPr>
                <w:sz w:val="21"/>
                <w:szCs w:val="21"/>
              </w:rPr>
            </w:pPr>
          </w:p>
        </w:tc>
        <w:tc>
          <w:tcPr>
            <w:tcW w:w="2250" w:type="dxa"/>
            <w:shd w:val="clear" w:color="auto" w:fill="auto"/>
          </w:tcPr>
          <w:p w:rsidR="00C81CCB" w:rsidRPr="00F4455D" w:rsidRDefault="00C81CCB" w:rsidP="00C81CCB">
            <w:pPr>
              <w:spacing w:after="0" w:line="240" w:lineRule="auto"/>
              <w:rPr>
                <w:b/>
                <w:sz w:val="21"/>
                <w:szCs w:val="21"/>
              </w:rPr>
            </w:pPr>
            <w:r w:rsidRPr="00F4455D">
              <w:rPr>
                <w:b/>
                <w:sz w:val="21"/>
                <w:szCs w:val="21"/>
              </w:rPr>
              <w:t>Speaking and Listening</w:t>
            </w:r>
          </w:p>
          <w:p w:rsidR="00C81CCB" w:rsidRPr="00F4455D" w:rsidRDefault="00C81CCB" w:rsidP="00C81CCB">
            <w:pPr>
              <w:spacing w:after="0" w:line="240" w:lineRule="auto"/>
              <w:rPr>
                <w:b/>
                <w:sz w:val="21"/>
                <w:szCs w:val="21"/>
              </w:rPr>
            </w:pPr>
            <w:r w:rsidRPr="00F4455D">
              <w:rPr>
                <w:sz w:val="21"/>
                <w:szCs w:val="21"/>
              </w:rPr>
              <w:t>SL.8.1a-d, SL.8.2, SL.8.3, SL.8.4, SL.8.5, SL.8.6</w:t>
            </w:r>
          </w:p>
        </w:tc>
      </w:tr>
      <w:tr w:rsidR="00C81CCB" w:rsidRPr="00F4455D" w:rsidTr="00C81CCB">
        <w:trPr>
          <w:trHeight w:val="773"/>
        </w:trPr>
        <w:tc>
          <w:tcPr>
            <w:tcW w:w="900" w:type="dxa"/>
            <w:vMerge/>
            <w:shd w:val="clear" w:color="auto" w:fill="D9D9D9" w:themeFill="background1" w:themeFillShade="D9"/>
          </w:tcPr>
          <w:p w:rsidR="00C81CCB" w:rsidRPr="00F4455D" w:rsidRDefault="00C81CCB" w:rsidP="00C81CCB">
            <w:pPr>
              <w:spacing w:after="0" w:line="240" w:lineRule="auto"/>
              <w:rPr>
                <w:b/>
                <w:sz w:val="21"/>
                <w:szCs w:val="21"/>
              </w:rPr>
            </w:pPr>
          </w:p>
        </w:tc>
        <w:tc>
          <w:tcPr>
            <w:tcW w:w="2610" w:type="dxa"/>
            <w:vMerge/>
            <w:shd w:val="clear" w:color="auto" w:fill="auto"/>
          </w:tcPr>
          <w:p w:rsidR="00C81CCB" w:rsidRPr="00F4455D" w:rsidRDefault="00C81CCB" w:rsidP="00C81CCB">
            <w:pPr>
              <w:spacing w:after="0" w:line="240" w:lineRule="auto"/>
              <w:rPr>
                <w:b/>
                <w:sz w:val="21"/>
                <w:szCs w:val="21"/>
              </w:rPr>
            </w:pPr>
          </w:p>
        </w:tc>
        <w:tc>
          <w:tcPr>
            <w:tcW w:w="4680" w:type="dxa"/>
            <w:vMerge/>
            <w:shd w:val="clear" w:color="auto" w:fill="auto"/>
          </w:tcPr>
          <w:p w:rsidR="00C81CCB" w:rsidRPr="00F4455D" w:rsidRDefault="00C81CCB" w:rsidP="001D1BD0">
            <w:pPr>
              <w:spacing w:after="0" w:line="240" w:lineRule="auto"/>
              <w:rPr>
                <w:b/>
                <w:sz w:val="21"/>
                <w:szCs w:val="21"/>
              </w:rPr>
            </w:pPr>
          </w:p>
        </w:tc>
        <w:tc>
          <w:tcPr>
            <w:tcW w:w="4050" w:type="dxa"/>
            <w:vMerge/>
            <w:shd w:val="clear" w:color="auto" w:fill="auto"/>
          </w:tcPr>
          <w:p w:rsidR="00C81CCB" w:rsidRPr="00F4455D" w:rsidRDefault="00C81CCB" w:rsidP="00C81CCB">
            <w:pPr>
              <w:spacing w:after="0" w:line="240" w:lineRule="auto"/>
              <w:rPr>
                <w:b/>
                <w:sz w:val="21"/>
                <w:szCs w:val="21"/>
              </w:rPr>
            </w:pPr>
          </w:p>
        </w:tc>
        <w:tc>
          <w:tcPr>
            <w:tcW w:w="2250" w:type="dxa"/>
            <w:shd w:val="clear" w:color="auto" w:fill="auto"/>
          </w:tcPr>
          <w:p w:rsidR="00C81CCB" w:rsidRPr="00F4455D" w:rsidRDefault="00C81CCB" w:rsidP="00C81CCB">
            <w:pPr>
              <w:spacing w:after="0" w:line="240" w:lineRule="auto"/>
              <w:rPr>
                <w:b/>
                <w:sz w:val="21"/>
                <w:szCs w:val="21"/>
              </w:rPr>
            </w:pPr>
            <w:r w:rsidRPr="00F4455D">
              <w:rPr>
                <w:b/>
                <w:sz w:val="21"/>
                <w:szCs w:val="21"/>
              </w:rPr>
              <w:t>Language</w:t>
            </w:r>
          </w:p>
          <w:p w:rsidR="00C81CCB" w:rsidRPr="00F4455D" w:rsidRDefault="00C81CCB" w:rsidP="00C81CCB">
            <w:pPr>
              <w:spacing w:after="0" w:line="240" w:lineRule="auto"/>
              <w:rPr>
                <w:sz w:val="21"/>
                <w:szCs w:val="21"/>
              </w:rPr>
            </w:pPr>
            <w:r w:rsidRPr="00F4455D">
              <w:rPr>
                <w:sz w:val="21"/>
                <w:szCs w:val="21"/>
              </w:rPr>
              <w:t>L.8.1a-d; L.8.2a-c; L.8.4a-d; L.8.5a-c; L.8.6</w:t>
            </w:r>
          </w:p>
        </w:tc>
      </w:tr>
      <w:tr w:rsidR="00C81CCB" w:rsidRPr="00F4455D" w:rsidTr="003A25AB">
        <w:trPr>
          <w:trHeight w:val="773"/>
        </w:trPr>
        <w:tc>
          <w:tcPr>
            <w:tcW w:w="900" w:type="dxa"/>
            <w:vMerge/>
            <w:shd w:val="clear" w:color="auto" w:fill="D9D9D9" w:themeFill="background1" w:themeFillShade="D9"/>
          </w:tcPr>
          <w:p w:rsidR="00C81CCB" w:rsidRPr="00F4455D" w:rsidRDefault="00C81CCB" w:rsidP="00C81CCB">
            <w:pPr>
              <w:spacing w:after="0" w:line="240" w:lineRule="auto"/>
              <w:rPr>
                <w:b/>
                <w:sz w:val="21"/>
                <w:szCs w:val="21"/>
              </w:rPr>
            </w:pPr>
          </w:p>
        </w:tc>
        <w:tc>
          <w:tcPr>
            <w:tcW w:w="13590" w:type="dxa"/>
            <w:gridSpan w:val="4"/>
            <w:shd w:val="clear" w:color="auto" w:fill="auto"/>
          </w:tcPr>
          <w:p w:rsidR="00C81CCB" w:rsidRPr="00F4455D" w:rsidRDefault="00C81CCB" w:rsidP="00C81CCB">
            <w:pPr>
              <w:spacing w:after="0"/>
              <w:rPr>
                <w:b/>
                <w:sz w:val="21"/>
                <w:szCs w:val="21"/>
              </w:rPr>
            </w:pPr>
            <w:r w:rsidRPr="00F4455D">
              <w:rPr>
                <w:b/>
                <w:sz w:val="21"/>
                <w:szCs w:val="21"/>
              </w:rPr>
              <w:t>Possible Teacher Resources</w:t>
            </w:r>
          </w:p>
          <w:p w:rsidR="00C81CCB" w:rsidRPr="00F4455D" w:rsidRDefault="00C81CCB" w:rsidP="00F4455D">
            <w:pPr>
              <w:spacing w:after="0"/>
              <w:rPr>
                <w:rFonts w:eastAsiaTheme="minorHAnsi" w:cs="TimesNewRomanPSMT-Identity-H"/>
                <w:sz w:val="21"/>
                <w:szCs w:val="21"/>
              </w:rPr>
            </w:pPr>
            <w:r w:rsidRPr="00F4455D">
              <w:rPr>
                <w:sz w:val="21"/>
                <w:szCs w:val="21"/>
              </w:rPr>
              <w:t>“</w:t>
            </w:r>
            <w:hyperlink r:id="rId50" w:history="1">
              <w:r w:rsidRPr="00F4455D">
                <w:rPr>
                  <w:rStyle w:val="Hyperlink"/>
                  <w:sz w:val="21"/>
                  <w:szCs w:val="21"/>
                </w:rPr>
                <w:t xml:space="preserve">Japanese </w:t>
              </w:r>
              <w:proofErr w:type="spellStart"/>
              <w:r w:rsidRPr="00F4455D">
                <w:rPr>
                  <w:rStyle w:val="Hyperlink"/>
                  <w:sz w:val="21"/>
                  <w:szCs w:val="21"/>
                </w:rPr>
                <w:t>Amercan</w:t>
              </w:r>
              <w:proofErr w:type="spellEnd"/>
              <w:r w:rsidRPr="00F4455D">
                <w:rPr>
                  <w:rStyle w:val="Hyperlink"/>
                  <w:sz w:val="21"/>
                  <w:szCs w:val="21"/>
                </w:rPr>
                <w:t xml:space="preserve"> Interment During World War II</w:t>
              </w:r>
            </w:hyperlink>
            <w:r w:rsidRPr="00F4455D">
              <w:rPr>
                <w:sz w:val="21"/>
                <w:szCs w:val="21"/>
              </w:rPr>
              <w:t xml:space="preserve">,” </w:t>
            </w:r>
            <w:r w:rsidRPr="00F4455D">
              <w:rPr>
                <w:rFonts w:eastAsiaTheme="minorHAnsi" w:cs="TimesNewRomanPSMT-Identity-H"/>
                <w:sz w:val="21"/>
                <w:szCs w:val="21"/>
              </w:rPr>
              <w:t>Heather Steven (Background information that students could read as an informational text, lesson ideas and additional links to primary source documents, photographs, and videos)</w:t>
            </w:r>
          </w:p>
        </w:tc>
      </w:tr>
    </w:tbl>
    <w:p w:rsidR="001B5EE7" w:rsidRDefault="001B5EE7" w:rsidP="001B5EE7">
      <w:pPr>
        <w:jc w:val="center"/>
        <w:rPr>
          <w:rFonts w:cs="Cambria"/>
          <w:b/>
          <w:color w:val="000000"/>
          <w:sz w:val="32"/>
          <w:szCs w:val="32"/>
        </w:rPr>
      </w:pPr>
      <w:bookmarkStart w:id="9" w:name="Sugar"/>
      <w:bookmarkEnd w:id="9"/>
      <w:r>
        <w:rPr>
          <w:rFonts w:cs="Cambria"/>
          <w:b/>
          <w:color w:val="000000"/>
          <w:sz w:val="32"/>
          <w:szCs w:val="32"/>
        </w:rPr>
        <w:lastRenderedPageBreak/>
        <w:t>English Language Arts</w:t>
      </w:r>
      <w:r w:rsidR="00E94FC3">
        <w:rPr>
          <w:rFonts w:cs="Cambria"/>
          <w:b/>
          <w:color w:val="000000"/>
          <w:sz w:val="32"/>
          <w:szCs w:val="32"/>
        </w:rPr>
        <w:t xml:space="preserve"> Grade 8</w:t>
      </w:r>
      <w:r w:rsidRPr="000C10D1">
        <w:rPr>
          <w:rFonts w:cs="Cambria"/>
          <w:b/>
          <w:color w:val="000000"/>
          <w:sz w:val="32"/>
          <w:szCs w:val="32"/>
        </w:rPr>
        <w:t xml:space="preserve"> Year-in-Detail</w:t>
      </w:r>
      <w:r>
        <w:rPr>
          <w:rFonts w:cs="Cambria"/>
          <w:b/>
          <w:color w:val="000000"/>
          <w:sz w:val="32"/>
          <w:szCs w:val="32"/>
        </w:rPr>
        <w:t>, cont.</w:t>
      </w:r>
      <w:r w:rsidRPr="000C10D1">
        <w:rPr>
          <w:rFonts w:cs="Cambria"/>
          <w:b/>
          <w:color w:val="000000"/>
          <w:sz w:val="32"/>
          <w:szCs w:val="32"/>
        </w:rPr>
        <w:t xml:space="preserve">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520"/>
        <w:gridCol w:w="3330"/>
        <w:gridCol w:w="5490"/>
        <w:gridCol w:w="2070"/>
      </w:tblGrid>
      <w:tr w:rsidR="005B58F1" w:rsidRPr="005335D8" w:rsidTr="003D703F">
        <w:trPr>
          <w:trHeight w:val="512"/>
        </w:trPr>
        <w:tc>
          <w:tcPr>
            <w:tcW w:w="1080" w:type="dxa"/>
            <w:vMerge w:val="restart"/>
            <w:shd w:val="clear" w:color="auto" w:fill="D9D9D9" w:themeFill="background1" w:themeFillShade="D9"/>
          </w:tcPr>
          <w:p w:rsidR="005B58F1" w:rsidRPr="005335D8" w:rsidRDefault="00B94267" w:rsidP="005335D8">
            <w:pPr>
              <w:spacing w:after="0" w:line="240" w:lineRule="auto"/>
              <w:rPr>
                <w:b/>
                <w:sz w:val="20"/>
                <w:szCs w:val="20"/>
              </w:rPr>
            </w:pPr>
            <w:hyperlink r:id="rId51" w:history="1">
              <w:r w:rsidR="005B58F1" w:rsidRPr="00905AAC">
                <w:rPr>
                  <w:rStyle w:val="Hyperlink"/>
                  <w:b/>
                  <w:sz w:val="20"/>
                  <w:szCs w:val="20"/>
                </w:rPr>
                <w:t>Unit Four</w:t>
              </w:r>
            </w:hyperlink>
          </w:p>
        </w:tc>
        <w:tc>
          <w:tcPr>
            <w:tcW w:w="2520" w:type="dxa"/>
            <w:vMerge w:val="restart"/>
            <w:shd w:val="clear" w:color="auto" w:fill="auto"/>
          </w:tcPr>
          <w:p w:rsidR="005B58F1" w:rsidRPr="005335D8" w:rsidRDefault="005B58F1" w:rsidP="005335D8">
            <w:pPr>
              <w:spacing w:after="0" w:line="240" w:lineRule="auto"/>
              <w:rPr>
                <w:b/>
                <w:sz w:val="20"/>
                <w:szCs w:val="20"/>
              </w:rPr>
            </w:pPr>
            <w:r w:rsidRPr="005335D8">
              <w:rPr>
                <w:b/>
                <w:sz w:val="20"/>
                <w:szCs w:val="20"/>
              </w:rPr>
              <w:t>Anchor Text</w:t>
            </w:r>
          </w:p>
          <w:p w:rsidR="005B58F1" w:rsidRPr="005335D8" w:rsidRDefault="005B58F1" w:rsidP="005335D8">
            <w:pPr>
              <w:spacing w:after="0" w:line="240" w:lineRule="auto"/>
              <w:rPr>
                <w:sz w:val="20"/>
                <w:szCs w:val="20"/>
              </w:rPr>
            </w:pPr>
            <w:r w:rsidRPr="005335D8">
              <w:rPr>
                <w:i/>
                <w:sz w:val="20"/>
                <w:szCs w:val="20"/>
              </w:rPr>
              <w:t>Sugar Changed the World: A Story of Magic, Spice, Slavery, Freedom, and Science</w:t>
            </w:r>
            <w:r w:rsidRPr="005335D8">
              <w:rPr>
                <w:sz w:val="20"/>
                <w:szCs w:val="20"/>
              </w:rPr>
              <w:t xml:space="preserve">, Marc Aronson and Maria </w:t>
            </w:r>
            <w:proofErr w:type="spellStart"/>
            <w:r w:rsidRPr="005335D8">
              <w:rPr>
                <w:sz w:val="20"/>
                <w:szCs w:val="20"/>
              </w:rPr>
              <w:t>Budhos</w:t>
            </w:r>
            <w:proofErr w:type="spellEnd"/>
          </w:p>
        </w:tc>
        <w:tc>
          <w:tcPr>
            <w:tcW w:w="3330" w:type="dxa"/>
            <w:vMerge w:val="restart"/>
            <w:shd w:val="clear" w:color="auto" w:fill="auto"/>
          </w:tcPr>
          <w:p w:rsidR="005B58F1" w:rsidRPr="005335D8" w:rsidRDefault="005B58F1" w:rsidP="005335D8">
            <w:pPr>
              <w:spacing w:after="0" w:line="240" w:lineRule="auto"/>
              <w:rPr>
                <w:b/>
                <w:sz w:val="20"/>
                <w:szCs w:val="20"/>
              </w:rPr>
            </w:pPr>
            <w:r w:rsidRPr="005335D8">
              <w:rPr>
                <w:b/>
                <w:sz w:val="20"/>
                <w:szCs w:val="20"/>
              </w:rPr>
              <w:t>Related Texts</w:t>
            </w:r>
          </w:p>
          <w:p w:rsidR="005B58F1" w:rsidRPr="005335D8" w:rsidRDefault="005B58F1" w:rsidP="001D1BD0">
            <w:pPr>
              <w:spacing w:after="0" w:line="240" w:lineRule="auto"/>
              <w:rPr>
                <w:i/>
                <w:sz w:val="20"/>
                <w:szCs w:val="20"/>
                <w:u w:val="single"/>
              </w:rPr>
            </w:pPr>
            <w:r w:rsidRPr="005335D8">
              <w:rPr>
                <w:i/>
                <w:sz w:val="20"/>
                <w:szCs w:val="20"/>
                <w:u w:val="single"/>
              </w:rPr>
              <w:t>Literary Texts</w:t>
            </w:r>
          </w:p>
          <w:p w:rsidR="005B58F1" w:rsidRPr="005335D8" w:rsidRDefault="005B58F1" w:rsidP="003F5C96">
            <w:pPr>
              <w:numPr>
                <w:ilvl w:val="0"/>
                <w:numId w:val="9"/>
              </w:numPr>
              <w:spacing w:after="0" w:line="240" w:lineRule="auto"/>
              <w:ind w:left="342" w:hanging="270"/>
              <w:rPr>
                <w:sz w:val="20"/>
                <w:szCs w:val="20"/>
              </w:rPr>
            </w:pPr>
            <w:r w:rsidRPr="005335D8">
              <w:rPr>
                <w:sz w:val="20"/>
                <w:szCs w:val="20"/>
              </w:rPr>
              <w:t>“</w:t>
            </w:r>
            <w:hyperlink r:id="rId52" w:history="1">
              <w:r w:rsidRPr="005335D8">
                <w:rPr>
                  <w:rStyle w:val="Hyperlink"/>
                  <w:sz w:val="20"/>
                  <w:szCs w:val="20"/>
                </w:rPr>
                <w:t>Sugar Cane</w:t>
              </w:r>
            </w:hyperlink>
            <w:r w:rsidRPr="005335D8">
              <w:rPr>
                <w:sz w:val="20"/>
                <w:szCs w:val="20"/>
              </w:rPr>
              <w:t>,” Alfred Corn (Poem)</w:t>
            </w:r>
          </w:p>
          <w:p w:rsidR="005B58F1" w:rsidRPr="005335D8" w:rsidRDefault="005B58F1" w:rsidP="003F5C96">
            <w:pPr>
              <w:numPr>
                <w:ilvl w:val="0"/>
                <w:numId w:val="9"/>
              </w:numPr>
              <w:spacing w:after="0" w:line="240" w:lineRule="auto"/>
              <w:ind w:left="342" w:hanging="270"/>
              <w:rPr>
                <w:sz w:val="20"/>
                <w:szCs w:val="20"/>
              </w:rPr>
            </w:pPr>
            <w:r w:rsidRPr="005335D8">
              <w:rPr>
                <w:sz w:val="20"/>
                <w:szCs w:val="20"/>
              </w:rPr>
              <w:t>“</w:t>
            </w:r>
            <w:hyperlink r:id="rId53" w:history="1">
              <w:r w:rsidRPr="005335D8">
                <w:rPr>
                  <w:rStyle w:val="Hyperlink"/>
                  <w:sz w:val="20"/>
                  <w:szCs w:val="20"/>
                </w:rPr>
                <w:t>Sugar Cane</w:t>
              </w:r>
            </w:hyperlink>
            <w:r w:rsidRPr="005335D8">
              <w:rPr>
                <w:sz w:val="20"/>
                <w:szCs w:val="20"/>
              </w:rPr>
              <w:t xml:space="preserve">” from </w:t>
            </w:r>
            <w:r w:rsidRPr="005335D8">
              <w:rPr>
                <w:i/>
                <w:sz w:val="20"/>
                <w:szCs w:val="20"/>
              </w:rPr>
              <w:t>I is a Long-</w:t>
            </w:r>
            <w:proofErr w:type="spellStart"/>
            <w:r w:rsidRPr="005335D8">
              <w:rPr>
                <w:i/>
                <w:sz w:val="20"/>
                <w:szCs w:val="20"/>
              </w:rPr>
              <w:t>Memoried</w:t>
            </w:r>
            <w:proofErr w:type="spellEnd"/>
            <w:r w:rsidRPr="005335D8">
              <w:rPr>
                <w:i/>
                <w:sz w:val="20"/>
                <w:szCs w:val="20"/>
              </w:rPr>
              <w:t xml:space="preserve"> Woman</w:t>
            </w:r>
            <w:r w:rsidR="00E354EC" w:rsidRPr="005335D8">
              <w:rPr>
                <w:sz w:val="20"/>
                <w:szCs w:val="20"/>
              </w:rPr>
              <w:t>, Grace Nichols</w:t>
            </w:r>
          </w:p>
          <w:p w:rsidR="00262D83" w:rsidRPr="005335D8" w:rsidRDefault="00262D83" w:rsidP="003F5C96">
            <w:pPr>
              <w:numPr>
                <w:ilvl w:val="0"/>
                <w:numId w:val="9"/>
              </w:numPr>
              <w:spacing w:after="0" w:line="240" w:lineRule="auto"/>
              <w:ind w:left="342" w:hanging="270"/>
              <w:rPr>
                <w:sz w:val="20"/>
                <w:szCs w:val="20"/>
              </w:rPr>
            </w:pPr>
            <w:r w:rsidRPr="005335D8">
              <w:rPr>
                <w:sz w:val="20"/>
                <w:szCs w:val="20"/>
              </w:rPr>
              <w:t>“</w:t>
            </w:r>
            <w:hyperlink r:id="rId54" w:anchor="v=onepage&amp;q=the%20story%20of%20gaygayoma%20who%20lives%20up%20above&amp;f=falsehttp://www.sacred-texts.com/asia/pft/pft07.htm" w:history="1">
              <w:r w:rsidRPr="005335D8">
                <w:rPr>
                  <w:rStyle w:val="Hyperlink"/>
                  <w:sz w:val="20"/>
                  <w:szCs w:val="20"/>
                </w:rPr>
                <w:t xml:space="preserve">The Story of </w:t>
              </w:r>
              <w:proofErr w:type="spellStart"/>
              <w:r w:rsidRPr="005335D8">
                <w:rPr>
                  <w:rStyle w:val="Hyperlink"/>
                  <w:sz w:val="20"/>
                  <w:szCs w:val="20"/>
                </w:rPr>
                <w:t>Gaygayoma</w:t>
              </w:r>
              <w:proofErr w:type="spellEnd"/>
              <w:r w:rsidRPr="005335D8">
                <w:rPr>
                  <w:rStyle w:val="Hyperlink"/>
                  <w:sz w:val="20"/>
                  <w:szCs w:val="20"/>
                </w:rPr>
                <w:t xml:space="preserve"> Who Lives Up Above</w:t>
              </w:r>
            </w:hyperlink>
            <w:r w:rsidRPr="005335D8">
              <w:rPr>
                <w:sz w:val="20"/>
                <w:szCs w:val="20"/>
              </w:rPr>
              <w:t xml:space="preserve">,” </w:t>
            </w:r>
            <w:r w:rsidRPr="005335D8">
              <w:rPr>
                <w:i/>
                <w:sz w:val="20"/>
                <w:szCs w:val="20"/>
              </w:rPr>
              <w:t>Philippine Folk Tales</w:t>
            </w:r>
            <w:r w:rsidRPr="005335D8">
              <w:rPr>
                <w:sz w:val="20"/>
                <w:szCs w:val="20"/>
              </w:rPr>
              <w:t xml:space="preserve"> (</w:t>
            </w:r>
            <w:proofErr w:type="spellStart"/>
            <w:r w:rsidRPr="005335D8">
              <w:rPr>
                <w:sz w:val="20"/>
                <w:szCs w:val="20"/>
              </w:rPr>
              <w:t>Tinguian</w:t>
            </w:r>
            <w:proofErr w:type="spellEnd"/>
            <w:r w:rsidRPr="005335D8">
              <w:rPr>
                <w:sz w:val="20"/>
                <w:szCs w:val="20"/>
              </w:rPr>
              <w:t>), compiled and annotated by Mabel Cook Cole</w:t>
            </w:r>
          </w:p>
          <w:p w:rsidR="005B58F1" w:rsidRPr="005335D8" w:rsidRDefault="005B58F1" w:rsidP="001D1BD0">
            <w:pPr>
              <w:spacing w:before="120" w:after="0" w:line="240" w:lineRule="auto"/>
              <w:rPr>
                <w:sz w:val="20"/>
                <w:szCs w:val="20"/>
              </w:rPr>
            </w:pPr>
            <w:r w:rsidRPr="005335D8">
              <w:rPr>
                <w:i/>
                <w:sz w:val="20"/>
                <w:szCs w:val="20"/>
                <w:u w:val="single"/>
              </w:rPr>
              <w:t>Informational Texts</w:t>
            </w:r>
          </w:p>
          <w:p w:rsidR="005B58F1" w:rsidRPr="005335D8" w:rsidRDefault="005B58F1" w:rsidP="003F5C96">
            <w:pPr>
              <w:numPr>
                <w:ilvl w:val="0"/>
                <w:numId w:val="9"/>
              </w:numPr>
              <w:spacing w:after="0" w:line="240" w:lineRule="auto"/>
              <w:ind w:left="342" w:hanging="270"/>
              <w:contextualSpacing/>
              <w:rPr>
                <w:rFonts w:cs="Calibri"/>
                <w:sz w:val="20"/>
                <w:szCs w:val="20"/>
              </w:rPr>
            </w:pPr>
            <w:r w:rsidRPr="005335D8">
              <w:rPr>
                <w:rFonts w:cs="Calibri"/>
                <w:sz w:val="20"/>
                <w:szCs w:val="20"/>
              </w:rPr>
              <w:t>“</w:t>
            </w:r>
            <w:hyperlink r:id="rId55" w:history="1">
              <w:r w:rsidRPr="005335D8">
                <w:rPr>
                  <w:rStyle w:val="Hyperlink"/>
                  <w:rFonts w:cs="Calibri"/>
                  <w:sz w:val="20"/>
                  <w:szCs w:val="20"/>
                </w:rPr>
                <w:t>How Sugar Changed the World</w:t>
              </w:r>
            </w:hyperlink>
            <w:r w:rsidRPr="005335D8">
              <w:rPr>
                <w:rFonts w:cs="Calibri"/>
                <w:sz w:val="20"/>
                <w:szCs w:val="20"/>
              </w:rPr>
              <w:t xml:space="preserve">,” Heather </w:t>
            </w:r>
            <w:proofErr w:type="spellStart"/>
            <w:r w:rsidRPr="005335D8">
              <w:rPr>
                <w:rFonts w:cs="Calibri"/>
                <w:sz w:val="20"/>
                <w:szCs w:val="20"/>
              </w:rPr>
              <w:t>Whipps</w:t>
            </w:r>
            <w:proofErr w:type="spellEnd"/>
            <w:r w:rsidRPr="005335D8">
              <w:rPr>
                <w:rFonts w:cs="Calibri"/>
                <w:sz w:val="20"/>
                <w:szCs w:val="20"/>
              </w:rPr>
              <w:t xml:space="preserve">, </w:t>
            </w:r>
            <w:proofErr w:type="spellStart"/>
            <w:r w:rsidRPr="005335D8">
              <w:rPr>
                <w:rFonts w:cs="Calibri"/>
                <w:i/>
                <w:sz w:val="20"/>
                <w:szCs w:val="20"/>
              </w:rPr>
              <w:t>LiveScience</w:t>
            </w:r>
            <w:proofErr w:type="spellEnd"/>
          </w:p>
          <w:p w:rsidR="005B58F1" w:rsidRPr="005335D8" w:rsidRDefault="005B58F1" w:rsidP="003F5C96">
            <w:pPr>
              <w:numPr>
                <w:ilvl w:val="0"/>
                <w:numId w:val="9"/>
              </w:numPr>
              <w:spacing w:after="0" w:line="240" w:lineRule="auto"/>
              <w:ind w:left="342" w:hanging="270"/>
              <w:contextualSpacing/>
              <w:rPr>
                <w:rFonts w:cs="Calibri"/>
                <w:sz w:val="20"/>
                <w:szCs w:val="20"/>
              </w:rPr>
            </w:pPr>
            <w:r w:rsidRPr="005335D8">
              <w:rPr>
                <w:rFonts w:cs="Calibri"/>
                <w:sz w:val="20"/>
                <w:szCs w:val="20"/>
              </w:rPr>
              <w:t>“</w:t>
            </w:r>
            <w:hyperlink r:id="rId56" w:anchor="globalissues-org" w:history="1">
              <w:r w:rsidRPr="005335D8">
                <w:rPr>
                  <w:rStyle w:val="Hyperlink"/>
                  <w:rFonts w:cs="Calibri"/>
                  <w:sz w:val="20"/>
                  <w:szCs w:val="20"/>
                </w:rPr>
                <w:t>Sugar</w:t>
              </w:r>
            </w:hyperlink>
            <w:r w:rsidRPr="005335D8">
              <w:rPr>
                <w:rFonts w:cs="Calibri"/>
                <w:sz w:val="20"/>
                <w:szCs w:val="20"/>
              </w:rPr>
              <w:t xml:space="preserve">,” </w:t>
            </w:r>
            <w:proofErr w:type="spellStart"/>
            <w:r w:rsidRPr="005335D8">
              <w:rPr>
                <w:rFonts w:cs="Calibri"/>
                <w:sz w:val="20"/>
                <w:szCs w:val="20"/>
              </w:rPr>
              <w:t>Anup</w:t>
            </w:r>
            <w:proofErr w:type="spellEnd"/>
            <w:r w:rsidRPr="005335D8">
              <w:rPr>
                <w:rFonts w:cs="Calibri"/>
                <w:sz w:val="20"/>
                <w:szCs w:val="20"/>
              </w:rPr>
              <w:t xml:space="preserve"> Shah</w:t>
            </w:r>
          </w:p>
          <w:p w:rsidR="003F5C96" w:rsidRPr="005335D8" w:rsidRDefault="00E354EC" w:rsidP="00E354EC">
            <w:pPr>
              <w:numPr>
                <w:ilvl w:val="0"/>
                <w:numId w:val="9"/>
              </w:numPr>
              <w:spacing w:after="0" w:line="240" w:lineRule="auto"/>
              <w:ind w:left="342" w:hanging="270"/>
              <w:contextualSpacing/>
              <w:rPr>
                <w:rFonts w:cs="Calibri"/>
                <w:sz w:val="20"/>
                <w:szCs w:val="20"/>
              </w:rPr>
            </w:pPr>
            <w:r w:rsidRPr="005335D8">
              <w:rPr>
                <w:rFonts w:cs="Calibri"/>
                <w:sz w:val="20"/>
                <w:szCs w:val="20"/>
              </w:rPr>
              <w:t>“</w:t>
            </w:r>
            <w:hyperlink r:id="rId57" w:history="1">
              <w:r w:rsidRPr="005335D8">
                <w:rPr>
                  <w:rStyle w:val="Hyperlink"/>
                  <w:rFonts w:cs="Calibri"/>
                  <w:sz w:val="20"/>
                  <w:szCs w:val="20"/>
                </w:rPr>
                <w:t>The Louisiana Sugar Industry</w:t>
              </w:r>
            </w:hyperlink>
            <w:r w:rsidRPr="005335D8">
              <w:rPr>
                <w:rFonts w:cs="Calibri"/>
                <w:sz w:val="20"/>
                <w:szCs w:val="20"/>
              </w:rPr>
              <w:t>,” American Sugar Cane League</w:t>
            </w:r>
          </w:p>
          <w:p w:rsidR="005B58F1" w:rsidRPr="005335D8" w:rsidRDefault="005B58F1" w:rsidP="001D1BD0">
            <w:pPr>
              <w:spacing w:before="120" w:after="0" w:line="240" w:lineRule="auto"/>
              <w:rPr>
                <w:i/>
                <w:sz w:val="20"/>
                <w:szCs w:val="20"/>
                <w:u w:val="single"/>
              </w:rPr>
            </w:pPr>
            <w:proofErr w:type="spellStart"/>
            <w:r w:rsidRPr="005335D8">
              <w:rPr>
                <w:i/>
                <w:sz w:val="20"/>
                <w:szCs w:val="20"/>
                <w:u w:val="single"/>
              </w:rPr>
              <w:t>Nonprint</w:t>
            </w:r>
            <w:proofErr w:type="spellEnd"/>
            <w:r w:rsidRPr="005335D8">
              <w:rPr>
                <w:i/>
                <w:sz w:val="20"/>
                <w:szCs w:val="20"/>
                <w:u w:val="single"/>
              </w:rPr>
              <w:t xml:space="preserve"> Texts</w:t>
            </w:r>
            <w:r w:rsidRPr="005335D8">
              <w:rPr>
                <w:i/>
                <w:sz w:val="20"/>
                <w:szCs w:val="20"/>
              </w:rPr>
              <w:t xml:space="preserve"> (e.g., Media, Website, Video, Film, Music, Art, Graphics)</w:t>
            </w:r>
          </w:p>
          <w:p w:rsidR="00B67104" w:rsidRPr="005335D8" w:rsidRDefault="00694566" w:rsidP="005335D8">
            <w:pPr>
              <w:pStyle w:val="ListParagraph"/>
              <w:numPr>
                <w:ilvl w:val="0"/>
                <w:numId w:val="9"/>
              </w:numPr>
              <w:spacing w:after="0" w:line="240" w:lineRule="auto"/>
              <w:ind w:left="342" w:hanging="270"/>
              <w:contextualSpacing w:val="0"/>
              <w:rPr>
                <w:sz w:val="20"/>
                <w:szCs w:val="20"/>
              </w:rPr>
            </w:pPr>
            <w:r w:rsidRPr="005335D8">
              <w:rPr>
                <w:rStyle w:val="Hyperlink"/>
                <w:color w:val="auto"/>
                <w:sz w:val="20"/>
                <w:szCs w:val="20"/>
                <w:u w:val="none"/>
              </w:rPr>
              <w:t>“</w:t>
            </w:r>
            <w:hyperlink r:id="rId58" w:history="1">
              <w:r w:rsidRPr="005335D8">
                <w:rPr>
                  <w:rStyle w:val="Hyperlink"/>
                  <w:sz w:val="20"/>
                  <w:szCs w:val="20"/>
                </w:rPr>
                <w:t>State of Sugar</w:t>
              </w:r>
            </w:hyperlink>
            <w:r w:rsidRPr="005335D8">
              <w:rPr>
                <w:rStyle w:val="Hyperlink"/>
                <w:color w:val="auto"/>
                <w:sz w:val="20"/>
                <w:szCs w:val="20"/>
                <w:u w:val="none"/>
              </w:rPr>
              <w:t xml:space="preserve">,” </w:t>
            </w:r>
            <w:r w:rsidR="002D559B" w:rsidRPr="005335D8">
              <w:rPr>
                <w:rStyle w:val="Hyperlink"/>
                <w:i/>
                <w:color w:val="auto"/>
                <w:sz w:val="20"/>
                <w:szCs w:val="20"/>
                <w:u w:val="none"/>
              </w:rPr>
              <w:t>This Week in Louisiana Agriculture</w:t>
            </w:r>
          </w:p>
        </w:tc>
        <w:tc>
          <w:tcPr>
            <w:tcW w:w="5490" w:type="dxa"/>
            <w:vMerge w:val="restart"/>
            <w:shd w:val="clear" w:color="auto" w:fill="auto"/>
          </w:tcPr>
          <w:p w:rsidR="005B58F1" w:rsidRPr="005335D8" w:rsidRDefault="005B58F1" w:rsidP="005335D8">
            <w:pPr>
              <w:spacing w:after="0" w:line="240" w:lineRule="auto"/>
              <w:rPr>
                <w:b/>
                <w:sz w:val="20"/>
                <w:szCs w:val="20"/>
              </w:rPr>
            </w:pPr>
            <w:r w:rsidRPr="005335D8">
              <w:rPr>
                <w:b/>
                <w:sz w:val="20"/>
                <w:szCs w:val="20"/>
              </w:rPr>
              <w:t>Building Student Knowledge</w:t>
            </w:r>
          </w:p>
          <w:p w:rsidR="005B58F1" w:rsidRPr="005335D8" w:rsidRDefault="005B58F1" w:rsidP="005C1C1C">
            <w:pPr>
              <w:spacing w:after="0" w:line="240" w:lineRule="auto"/>
              <w:rPr>
                <w:sz w:val="20"/>
                <w:szCs w:val="20"/>
              </w:rPr>
            </w:pPr>
            <w:r w:rsidRPr="005335D8">
              <w:rPr>
                <w:sz w:val="20"/>
                <w:szCs w:val="20"/>
              </w:rPr>
              <w:t>Students will learn the role that sugar played in the African slave trade and how the gr</w:t>
            </w:r>
            <w:r w:rsidR="005335D8">
              <w:rPr>
                <w:sz w:val="20"/>
                <w:szCs w:val="20"/>
              </w:rPr>
              <w:t>owth, use, and trade of sugar</w:t>
            </w:r>
            <w:r w:rsidRPr="005335D8">
              <w:rPr>
                <w:sz w:val="20"/>
                <w:szCs w:val="20"/>
              </w:rPr>
              <w:t xml:space="preserve"> changed the economic and social course of history, including in Louisiana. Students will explore conflicting information about sugar through research, focusing on the need to de</w:t>
            </w:r>
            <w:r w:rsidR="005335D8">
              <w:rPr>
                <w:sz w:val="20"/>
                <w:szCs w:val="20"/>
              </w:rPr>
              <w:t xml:space="preserve">termine credibility and accuracy using </w:t>
            </w:r>
            <w:r w:rsidRPr="005335D8">
              <w:rPr>
                <w:sz w:val="20"/>
                <w:szCs w:val="20"/>
              </w:rPr>
              <w:t xml:space="preserve">multiple sources and come to understand the importance of investigating information before making a claim. This set connects to </w:t>
            </w:r>
            <w:r w:rsidR="005C1C1C">
              <w:rPr>
                <w:sz w:val="20"/>
                <w:szCs w:val="20"/>
              </w:rPr>
              <w:t>history and science.</w:t>
            </w:r>
          </w:p>
        </w:tc>
        <w:tc>
          <w:tcPr>
            <w:tcW w:w="2070" w:type="dxa"/>
            <w:shd w:val="clear" w:color="auto" w:fill="D9D9D9" w:themeFill="background1" w:themeFillShade="D9"/>
          </w:tcPr>
          <w:p w:rsidR="005B58F1" w:rsidRPr="005335D8" w:rsidRDefault="00B94267" w:rsidP="005335D8">
            <w:pPr>
              <w:spacing w:after="0" w:line="240" w:lineRule="auto"/>
              <w:rPr>
                <w:b/>
                <w:sz w:val="20"/>
                <w:szCs w:val="20"/>
              </w:rPr>
            </w:pPr>
            <w:hyperlink r:id="rId59" w:history="1">
              <w:r w:rsidR="00986697" w:rsidRPr="00986697">
                <w:rPr>
                  <w:rStyle w:val="Hyperlink"/>
                  <w:b/>
                  <w:sz w:val="20"/>
                  <w:szCs w:val="20"/>
                </w:rPr>
                <w:t>Possible Common Core State Standards</w:t>
              </w:r>
            </w:hyperlink>
            <w:r w:rsidR="00986697" w:rsidRPr="00B76D71">
              <w:rPr>
                <w:rStyle w:val="FootnoteReference"/>
                <w:b/>
                <w:sz w:val="24"/>
                <w:szCs w:val="24"/>
              </w:rPr>
              <w:footnoteReference w:id="6"/>
            </w:r>
          </w:p>
        </w:tc>
      </w:tr>
      <w:tr w:rsidR="005B58F1" w:rsidRPr="005335D8" w:rsidTr="003D703F">
        <w:trPr>
          <w:trHeight w:val="682"/>
        </w:trPr>
        <w:tc>
          <w:tcPr>
            <w:tcW w:w="1080" w:type="dxa"/>
            <w:vMerge/>
            <w:shd w:val="clear" w:color="auto" w:fill="D9D9D9" w:themeFill="background1" w:themeFillShade="D9"/>
          </w:tcPr>
          <w:p w:rsidR="005B58F1" w:rsidRPr="005335D8" w:rsidRDefault="005B58F1" w:rsidP="005335D8">
            <w:pPr>
              <w:spacing w:after="0" w:line="240" w:lineRule="auto"/>
              <w:rPr>
                <w:b/>
                <w:sz w:val="20"/>
                <w:szCs w:val="20"/>
              </w:rPr>
            </w:pPr>
          </w:p>
        </w:tc>
        <w:tc>
          <w:tcPr>
            <w:tcW w:w="2520" w:type="dxa"/>
            <w:vMerge/>
            <w:shd w:val="clear" w:color="auto" w:fill="auto"/>
          </w:tcPr>
          <w:p w:rsidR="005B58F1" w:rsidRPr="005335D8" w:rsidRDefault="005B58F1" w:rsidP="005335D8">
            <w:pPr>
              <w:spacing w:after="0" w:line="240" w:lineRule="auto"/>
              <w:rPr>
                <w:b/>
                <w:sz w:val="20"/>
                <w:szCs w:val="20"/>
              </w:rPr>
            </w:pPr>
          </w:p>
        </w:tc>
        <w:tc>
          <w:tcPr>
            <w:tcW w:w="3330" w:type="dxa"/>
            <w:vMerge/>
            <w:shd w:val="clear" w:color="auto" w:fill="auto"/>
          </w:tcPr>
          <w:p w:rsidR="005B58F1" w:rsidRPr="005335D8" w:rsidRDefault="005B58F1" w:rsidP="001D1BD0">
            <w:pPr>
              <w:spacing w:after="120" w:line="240" w:lineRule="auto"/>
              <w:rPr>
                <w:b/>
                <w:sz w:val="20"/>
                <w:szCs w:val="20"/>
              </w:rPr>
            </w:pPr>
          </w:p>
        </w:tc>
        <w:tc>
          <w:tcPr>
            <w:tcW w:w="5490" w:type="dxa"/>
            <w:vMerge/>
            <w:shd w:val="clear" w:color="auto" w:fill="auto"/>
          </w:tcPr>
          <w:p w:rsidR="005B58F1" w:rsidRPr="005335D8" w:rsidRDefault="005B58F1" w:rsidP="005335D8">
            <w:pPr>
              <w:spacing w:after="0" w:line="240" w:lineRule="auto"/>
              <w:rPr>
                <w:b/>
                <w:sz w:val="20"/>
                <w:szCs w:val="20"/>
              </w:rPr>
            </w:pPr>
          </w:p>
        </w:tc>
        <w:tc>
          <w:tcPr>
            <w:tcW w:w="2070" w:type="dxa"/>
            <w:shd w:val="clear" w:color="auto" w:fill="auto"/>
          </w:tcPr>
          <w:p w:rsidR="005B58F1" w:rsidRPr="005335D8" w:rsidRDefault="005B58F1" w:rsidP="005335D8">
            <w:pPr>
              <w:spacing w:after="0" w:line="240" w:lineRule="auto"/>
              <w:rPr>
                <w:b/>
                <w:sz w:val="20"/>
                <w:szCs w:val="20"/>
              </w:rPr>
            </w:pPr>
            <w:r w:rsidRPr="005335D8">
              <w:rPr>
                <w:b/>
                <w:sz w:val="20"/>
                <w:szCs w:val="20"/>
              </w:rPr>
              <w:t>Reading</w:t>
            </w:r>
          </w:p>
          <w:p w:rsidR="005B58F1" w:rsidRPr="005335D8" w:rsidRDefault="005B58F1" w:rsidP="005335D8">
            <w:pPr>
              <w:spacing w:after="0" w:line="240" w:lineRule="auto"/>
              <w:rPr>
                <w:sz w:val="20"/>
                <w:szCs w:val="20"/>
              </w:rPr>
            </w:pPr>
            <w:r w:rsidRPr="005335D8">
              <w:rPr>
                <w:sz w:val="20"/>
                <w:szCs w:val="20"/>
              </w:rPr>
              <w:t>RL.8.1, RL.8.3, RL.8.4, RL.8.6, RL.8.9, RL.8.10</w:t>
            </w:r>
          </w:p>
          <w:p w:rsidR="005B58F1" w:rsidRPr="005335D8" w:rsidRDefault="005B58F1" w:rsidP="005335D8">
            <w:pPr>
              <w:spacing w:before="120" w:after="0" w:line="240" w:lineRule="auto"/>
              <w:rPr>
                <w:sz w:val="20"/>
                <w:szCs w:val="20"/>
              </w:rPr>
            </w:pPr>
            <w:r w:rsidRPr="005335D8">
              <w:rPr>
                <w:sz w:val="20"/>
                <w:szCs w:val="20"/>
              </w:rPr>
              <w:t>RI.8.1, RI.8.2, RI.8.3, RI.8.4, RI.8.5, RI.8.6, RI.8.7, RI.8.8, RI.8.9, RI.8.10</w:t>
            </w:r>
          </w:p>
        </w:tc>
      </w:tr>
      <w:tr w:rsidR="005B58F1" w:rsidRPr="005335D8" w:rsidTr="003D703F">
        <w:trPr>
          <w:trHeight w:val="1088"/>
        </w:trPr>
        <w:tc>
          <w:tcPr>
            <w:tcW w:w="1080" w:type="dxa"/>
            <w:vMerge/>
            <w:shd w:val="clear" w:color="auto" w:fill="D9D9D9" w:themeFill="background1" w:themeFillShade="D9"/>
          </w:tcPr>
          <w:p w:rsidR="005B58F1" w:rsidRPr="005335D8" w:rsidRDefault="005B58F1" w:rsidP="005335D8">
            <w:pPr>
              <w:spacing w:after="0" w:line="240" w:lineRule="auto"/>
              <w:rPr>
                <w:b/>
                <w:sz w:val="20"/>
                <w:szCs w:val="20"/>
              </w:rPr>
            </w:pPr>
          </w:p>
        </w:tc>
        <w:tc>
          <w:tcPr>
            <w:tcW w:w="2520" w:type="dxa"/>
            <w:vMerge w:val="restart"/>
            <w:shd w:val="clear" w:color="auto" w:fill="auto"/>
          </w:tcPr>
          <w:p w:rsidR="005B58F1" w:rsidRPr="005335D8" w:rsidRDefault="005B58F1" w:rsidP="005335D8">
            <w:pPr>
              <w:spacing w:after="0" w:line="240" w:lineRule="auto"/>
              <w:rPr>
                <w:b/>
                <w:sz w:val="20"/>
                <w:szCs w:val="20"/>
              </w:rPr>
            </w:pPr>
            <w:r w:rsidRPr="005335D8">
              <w:rPr>
                <w:b/>
                <w:sz w:val="20"/>
                <w:szCs w:val="20"/>
              </w:rPr>
              <w:t>Text Complexity Rationale</w:t>
            </w:r>
          </w:p>
          <w:p w:rsidR="005B58F1" w:rsidRPr="005335D8" w:rsidRDefault="005B58F1" w:rsidP="005335D8">
            <w:pPr>
              <w:spacing w:after="0" w:line="240" w:lineRule="auto"/>
              <w:rPr>
                <w:sz w:val="20"/>
                <w:szCs w:val="20"/>
              </w:rPr>
            </w:pPr>
            <w:r w:rsidRPr="005335D8">
              <w:rPr>
                <w:sz w:val="20"/>
                <w:szCs w:val="20"/>
              </w:rPr>
              <w:t xml:space="preserve">The anchor text measures at the top of the </w:t>
            </w:r>
            <w:r w:rsidR="005335D8">
              <w:rPr>
                <w:sz w:val="20"/>
                <w:szCs w:val="20"/>
              </w:rPr>
              <w:t xml:space="preserve">6-8 </w:t>
            </w:r>
            <w:proofErr w:type="gramStart"/>
            <w:r w:rsidRPr="005335D8">
              <w:rPr>
                <w:sz w:val="20"/>
                <w:szCs w:val="20"/>
              </w:rPr>
              <w:t>band</w:t>
            </w:r>
            <w:proofErr w:type="gramEnd"/>
            <w:r w:rsidRPr="005335D8">
              <w:rPr>
                <w:sz w:val="20"/>
                <w:szCs w:val="20"/>
              </w:rPr>
              <w:t>, which is appropriate for the last unit in grade 8. The related texts range in complexity, but many of them are not reliably quantified, so they were selected for their content and their connection to the anchor text.</w:t>
            </w:r>
          </w:p>
        </w:tc>
        <w:tc>
          <w:tcPr>
            <w:tcW w:w="3330" w:type="dxa"/>
            <w:vMerge/>
            <w:shd w:val="clear" w:color="auto" w:fill="auto"/>
          </w:tcPr>
          <w:p w:rsidR="005B58F1" w:rsidRPr="005335D8" w:rsidRDefault="005B58F1" w:rsidP="001D1BD0">
            <w:pPr>
              <w:spacing w:after="0" w:line="240" w:lineRule="auto"/>
              <w:rPr>
                <w:b/>
                <w:sz w:val="20"/>
                <w:szCs w:val="20"/>
              </w:rPr>
            </w:pPr>
          </w:p>
        </w:tc>
        <w:tc>
          <w:tcPr>
            <w:tcW w:w="5490" w:type="dxa"/>
            <w:vMerge w:val="restart"/>
            <w:shd w:val="clear" w:color="auto" w:fill="auto"/>
          </w:tcPr>
          <w:p w:rsidR="005B58F1" w:rsidRPr="005335D8" w:rsidRDefault="005B58F1" w:rsidP="005335D8">
            <w:pPr>
              <w:spacing w:after="0" w:line="240" w:lineRule="auto"/>
              <w:rPr>
                <w:b/>
                <w:sz w:val="20"/>
                <w:szCs w:val="20"/>
              </w:rPr>
            </w:pPr>
            <w:r w:rsidRPr="005335D8">
              <w:rPr>
                <w:b/>
                <w:sz w:val="20"/>
                <w:szCs w:val="20"/>
              </w:rPr>
              <w:t>Sample Research</w:t>
            </w:r>
          </w:p>
          <w:p w:rsidR="005B58F1" w:rsidRPr="005335D8" w:rsidRDefault="005B58F1" w:rsidP="005335D8">
            <w:pPr>
              <w:spacing w:after="0" w:line="240" w:lineRule="auto"/>
              <w:rPr>
                <w:b/>
                <w:sz w:val="20"/>
                <w:szCs w:val="20"/>
              </w:rPr>
            </w:pPr>
            <w:r w:rsidRPr="005335D8">
              <w:rPr>
                <w:sz w:val="20"/>
                <w:szCs w:val="20"/>
              </w:rPr>
              <w:t xml:space="preserve">Students will investigate the influence of sugar on our lives today by gathering advertisements, songs, </w:t>
            </w:r>
            <w:r w:rsidR="00E354EC" w:rsidRPr="005335D8">
              <w:rPr>
                <w:sz w:val="20"/>
                <w:szCs w:val="20"/>
              </w:rPr>
              <w:t xml:space="preserve">and </w:t>
            </w:r>
            <w:r w:rsidRPr="005335D8">
              <w:rPr>
                <w:sz w:val="20"/>
                <w:szCs w:val="20"/>
              </w:rPr>
              <w:t>popular culture references. Students will create a multimedia presentation. They will then investigate the commercial history of sugar, the growth in demand for sugar over time, and its ties to diet and nutrition</w:t>
            </w:r>
            <w:r w:rsidR="00E354EC" w:rsidRPr="005335D8">
              <w:rPr>
                <w:sz w:val="20"/>
                <w:szCs w:val="20"/>
              </w:rPr>
              <w:t xml:space="preserve"> (some </w:t>
            </w:r>
            <w:r w:rsidR="005335D8" w:rsidRPr="005335D8">
              <w:rPr>
                <w:sz w:val="20"/>
                <w:szCs w:val="20"/>
              </w:rPr>
              <w:t xml:space="preserve">sample </w:t>
            </w:r>
            <w:r w:rsidR="00E354EC" w:rsidRPr="005335D8">
              <w:rPr>
                <w:sz w:val="20"/>
                <w:szCs w:val="20"/>
              </w:rPr>
              <w:t>texts are provided in Possible Teacher Resources)</w:t>
            </w:r>
            <w:r w:rsidRPr="005335D8">
              <w:rPr>
                <w:sz w:val="20"/>
                <w:szCs w:val="20"/>
              </w:rPr>
              <w:t xml:space="preserve">. Students will research conflicting information on the benefits and dangers of sugar, identifying where the conflicts exist and whether they are matters of fact or interpretation. Students will then write an argumentative essay in which they make a claim about sugar and defend their claim using credible and relevant evidence. </w:t>
            </w:r>
          </w:p>
        </w:tc>
        <w:tc>
          <w:tcPr>
            <w:tcW w:w="2070" w:type="dxa"/>
            <w:shd w:val="clear" w:color="auto" w:fill="auto"/>
          </w:tcPr>
          <w:p w:rsidR="005B58F1" w:rsidRPr="005335D8" w:rsidRDefault="005B58F1" w:rsidP="005335D8">
            <w:pPr>
              <w:spacing w:after="0" w:line="240" w:lineRule="auto"/>
              <w:rPr>
                <w:b/>
                <w:sz w:val="20"/>
                <w:szCs w:val="20"/>
              </w:rPr>
            </w:pPr>
            <w:r w:rsidRPr="005335D8">
              <w:rPr>
                <w:b/>
                <w:sz w:val="20"/>
                <w:szCs w:val="20"/>
              </w:rPr>
              <w:t>Writing</w:t>
            </w:r>
          </w:p>
          <w:p w:rsidR="005B58F1" w:rsidRPr="005335D8" w:rsidRDefault="005B58F1" w:rsidP="005335D8">
            <w:pPr>
              <w:pStyle w:val="ListParagraph"/>
              <w:spacing w:after="0" w:line="240" w:lineRule="auto"/>
              <w:ind w:left="0"/>
              <w:contextualSpacing w:val="0"/>
              <w:rPr>
                <w:sz w:val="20"/>
                <w:szCs w:val="20"/>
              </w:rPr>
            </w:pPr>
            <w:r w:rsidRPr="005335D8">
              <w:rPr>
                <w:sz w:val="20"/>
                <w:szCs w:val="20"/>
              </w:rPr>
              <w:t>W.8.2a-f, W.8.3a-e, W.8.4, W.8.5, W.8.6, W.8.7, W.8.8, W.8.9b, W.8.10</w:t>
            </w:r>
          </w:p>
        </w:tc>
      </w:tr>
      <w:tr w:rsidR="005B58F1" w:rsidRPr="005335D8" w:rsidTr="003D703F">
        <w:trPr>
          <w:trHeight w:val="620"/>
        </w:trPr>
        <w:tc>
          <w:tcPr>
            <w:tcW w:w="1080" w:type="dxa"/>
            <w:vMerge/>
            <w:shd w:val="clear" w:color="auto" w:fill="D9D9D9" w:themeFill="background1" w:themeFillShade="D9"/>
          </w:tcPr>
          <w:p w:rsidR="005B58F1" w:rsidRPr="005335D8" w:rsidRDefault="005B58F1" w:rsidP="005335D8">
            <w:pPr>
              <w:spacing w:after="0" w:line="240" w:lineRule="auto"/>
              <w:rPr>
                <w:b/>
                <w:sz w:val="20"/>
                <w:szCs w:val="20"/>
              </w:rPr>
            </w:pPr>
          </w:p>
        </w:tc>
        <w:tc>
          <w:tcPr>
            <w:tcW w:w="2520" w:type="dxa"/>
            <w:vMerge/>
            <w:shd w:val="clear" w:color="auto" w:fill="auto"/>
          </w:tcPr>
          <w:p w:rsidR="005B58F1" w:rsidRPr="005335D8" w:rsidRDefault="005B58F1" w:rsidP="005335D8">
            <w:pPr>
              <w:spacing w:after="0" w:line="240" w:lineRule="auto"/>
              <w:rPr>
                <w:sz w:val="20"/>
                <w:szCs w:val="20"/>
              </w:rPr>
            </w:pPr>
          </w:p>
        </w:tc>
        <w:tc>
          <w:tcPr>
            <w:tcW w:w="3330" w:type="dxa"/>
            <w:vMerge/>
            <w:shd w:val="clear" w:color="auto" w:fill="auto"/>
          </w:tcPr>
          <w:p w:rsidR="005B58F1" w:rsidRPr="005335D8" w:rsidRDefault="005B58F1" w:rsidP="001D1BD0">
            <w:pPr>
              <w:spacing w:after="0" w:line="240" w:lineRule="auto"/>
              <w:rPr>
                <w:b/>
                <w:sz w:val="20"/>
                <w:szCs w:val="20"/>
              </w:rPr>
            </w:pPr>
          </w:p>
        </w:tc>
        <w:tc>
          <w:tcPr>
            <w:tcW w:w="5490" w:type="dxa"/>
            <w:vMerge/>
            <w:shd w:val="clear" w:color="auto" w:fill="auto"/>
          </w:tcPr>
          <w:p w:rsidR="005B58F1" w:rsidRPr="005335D8" w:rsidRDefault="005B58F1" w:rsidP="005335D8">
            <w:pPr>
              <w:spacing w:after="0" w:line="240" w:lineRule="auto"/>
              <w:rPr>
                <w:sz w:val="20"/>
                <w:szCs w:val="20"/>
              </w:rPr>
            </w:pPr>
          </w:p>
        </w:tc>
        <w:tc>
          <w:tcPr>
            <w:tcW w:w="2070" w:type="dxa"/>
            <w:shd w:val="clear" w:color="auto" w:fill="auto"/>
          </w:tcPr>
          <w:p w:rsidR="005B58F1" w:rsidRPr="005335D8" w:rsidRDefault="005B58F1" w:rsidP="005335D8">
            <w:pPr>
              <w:spacing w:after="0" w:line="240" w:lineRule="auto"/>
              <w:rPr>
                <w:b/>
                <w:sz w:val="20"/>
                <w:szCs w:val="20"/>
              </w:rPr>
            </w:pPr>
            <w:r w:rsidRPr="005335D8">
              <w:rPr>
                <w:b/>
                <w:sz w:val="20"/>
                <w:szCs w:val="20"/>
              </w:rPr>
              <w:t>Speaking and Listening</w:t>
            </w:r>
          </w:p>
          <w:p w:rsidR="005B58F1" w:rsidRPr="005335D8" w:rsidRDefault="005B58F1" w:rsidP="005335D8">
            <w:pPr>
              <w:spacing w:after="0" w:line="240" w:lineRule="auto"/>
              <w:rPr>
                <w:sz w:val="20"/>
                <w:szCs w:val="20"/>
              </w:rPr>
            </w:pPr>
            <w:r w:rsidRPr="005335D8">
              <w:rPr>
                <w:sz w:val="20"/>
                <w:szCs w:val="20"/>
              </w:rPr>
              <w:t>SL.8.1, SL.8.2, SL.8.4, SL.8.5, SL.8.6</w:t>
            </w:r>
          </w:p>
        </w:tc>
      </w:tr>
      <w:tr w:rsidR="005B58F1" w:rsidRPr="005335D8" w:rsidTr="003D703F">
        <w:trPr>
          <w:trHeight w:val="1070"/>
        </w:trPr>
        <w:tc>
          <w:tcPr>
            <w:tcW w:w="1080" w:type="dxa"/>
            <w:vMerge/>
            <w:shd w:val="clear" w:color="auto" w:fill="D9D9D9" w:themeFill="background1" w:themeFillShade="D9"/>
          </w:tcPr>
          <w:p w:rsidR="005B58F1" w:rsidRPr="005335D8" w:rsidRDefault="005B58F1" w:rsidP="005335D8">
            <w:pPr>
              <w:spacing w:after="0" w:line="240" w:lineRule="auto"/>
              <w:rPr>
                <w:b/>
                <w:sz w:val="20"/>
                <w:szCs w:val="20"/>
              </w:rPr>
            </w:pPr>
          </w:p>
        </w:tc>
        <w:tc>
          <w:tcPr>
            <w:tcW w:w="2520" w:type="dxa"/>
            <w:vMerge/>
            <w:shd w:val="clear" w:color="auto" w:fill="auto"/>
          </w:tcPr>
          <w:p w:rsidR="005B58F1" w:rsidRPr="005335D8" w:rsidRDefault="005B58F1" w:rsidP="005335D8">
            <w:pPr>
              <w:spacing w:after="0" w:line="240" w:lineRule="auto"/>
              <w:rPr>
                <w:b/>
                <w:sz w:val="20"/>
                <w:szCs w:val="20"/>
              </w:rPr>
            </w:pPr>
          </w:p>
        </w:tc>
        <w:tc>
          <w:tcPr>
            <w:tcW w:w="3330" w:type="dxa"/>
            <w:vMerge/>
            <w:shd w:val="clear" w:color="auto" w:fill="auto"/>
          </w:tcPr>
          <w:p w:rsidR="005B58F1" w:rsidRPr="005335D8" w:rsidRDefault="005B58F1" w:rsidP="001D1BD0">
            <w:pPr>
              <w:spacing w:after="0" w:line="240" w:lineRule="auto"/>
              <w:rPr>
                <w:b/>
                <w:sz w:val="20"/>
                <w:szCs w:val="20"/>
              </w:rPr>
            </w:pPr>
          </w:p>
        </w:tc>
        <w:tc>
          <w:tcPr>
            <w:tcW w:w="5490" w:type="dxa"/>
            <w:vMerge/>
            <w:shd w:val="clear" w:color="auto" w:fill="auto"/>
          </w:tcPr>
          <w:p w:rsidR="005B58F1" w:rsidRPr="005335D8" w:rsidRDefault="005B58F1" w:rsidP="005335D8">
            <w:pPr>
              <w:spacing w:after="0" w:line="240" w:lineRule="auto"/>
              <w:rPr>
                <w:b/>
                <w:sz w:val="20"/>
                <w:szCs w:val="20"/>
              </w:rPr>
            </w:pPr>
          </w:p>
        </w:tc>
        <w:tc>
          <w:tcPr>
            <w:tcW w:w="2070" w:type="dxa"/>
            <w:shd w:val="clear" w:color="auto" w:fill="auto"/>
          </w:tcPr>
          <w:p w:rsidR="005B58F1" w:rsidRPr="005335D8" w:rsidRDefault="005B58F1" w:rsidP="005335D8">
            <w:pPr>
              <w:spacing w:after="0" w:line="240" w:lineRule="auto"/>
              <w:rPr>
                <w:b/>
                <w:sz w:val="20"/>
                <w:szCs w:val="20"/>
              </w:rPr>
            </w:pPr>
            <w:r w:rsidRPr="005335D8">
              <w:rPr>
                <w:b/>
                <w:sz w:val="20"/>
                <w:szCs w:val="20"/>
              </w:rPr>
              <w:t>Language</w:t>
            </w:r>
          </w:p>
          <w:p w:rsidR="005B58F1" w:rsidRPr="005335D8" w:rsidRDefault="005B58F1" w:rsidP="005335D8">
            <w:pPr>
              <w:spacing w:after="0" w:line="240" w:lineRule="auto"/>
              <w:rPr>
                <w:sz w:val="20"/>
                <w:szCs w:val="20"/>
              </w:rPr>
            </w:pPr>
            <w:r w:rsidRPr="005335D8">
              <w:rPr>
                <w:sz w:val="20"/>
                <w:szCs w:val="20"/>
              </w:rPr>
              <w:t>L.8.1a-d, L.8.2a-c, L.8.3a, L.8.4a-d, L.8.5a-c, L.8.6</w:t>
            </w:r>
          </w:p>
        </w:tc>
      </w:tr>
      <w:tr w:rsidR="001B5EE7" w:rsidRPr="005335D8" w:rsidTr="008C64FF">
        <w:trPr>
          <w:trHeight w:val="260"/>
        </w:trPr>
        <w:tc>
          <w:tcPr>
            <w:tcW w:w="1080" w:type="dxa"/>
            <w:vMerge/>
            <w:shd w:val="clear" w:color="auto" w:fill="D9D9D9" w:themeFill="background1" w:themeFillShade="D9"/>
          </w:tcPr>
          <w:p w:rsidR="001B5EE7" w:rsidRPr="005335D8" w:rsidRDefault="001B5EE7" w:rsidP="005335D8">
            <w:pPr>
              <w:spacing w:after="0"/>
              <w:rPr>
                <w:b/>
                <w:sz w:val="20"/>
                <w:szCs w:val="20"/>
              </w:rPr>
            </w:pPr>
          </w:p>
        </w:tc>
        <w:tc>
          <w:tcPr>
            <w:tcW w:w="13410" w:type="dxa"/>
            <w:gridSpan w:val="4"/>
            <w:shd w:val="clear" w:color="auto" w:fill="auto"/>
          </w:tcPr>
          <w:p w:rsidR="001B5EE7" w:rsidRPr="005335D8" w:rsidRDefault="001B5EE7" w:rsidP="005335D8">
            <w:pPr>
              <w:spacing w:after="0" w:line="240" w:lineRule="auto"/>
              <w:rPr>
                <w:b/>
                <w:sz w:val="20"/>
                <w:szCs w:val="20"/>
              </w:rPr>
            </w:pPr>
            <w:r w:rsidRPr="005335D8">
              <w:rPr>
                <w:b/>
                <w:sz w:val="20"/>
                <w:szCs w:val="20"/>
              </w:rPr>
              <w:t>Possible Teacher Resources</w:t>
            </w:r>
          </w:p>
          <w:p w:rsidR="001B5EE7" w:rsidRDefault="00B94267" w:rsidP="005335D8">
            <w:pPr>
              <w:spacing w:after="0" w:line="240" w:lineRule="auto"/>
              <w:rPr>
                <w:sz w:val="20"/>
                <w:szCs w:val="20"/>
              </w:rPr>
            </w:pPr>
            <w:hyperlink r:id="rId60" w:history="1">
              <w:r w:rsidR="002D559B" w:rsidRPr="005335D8">
                <w:rPr>
                  <w:rStyle w:val="Hyperlink"/>
                  <w:sz w:val="20"/>
                  <w:szCs w:val="20"/>
                </w:rPr>
                <w:t>Sugar Changed the World</w:t>
              </w:r>
            </w:hyperlink>
            <w:r w:rsidR="00DA7922" w:rsidRPr="005335D8">
              <w:rPr>
                <w:sz w:val="20"/>
                <w:szCs w:val="20"/>
              </w:rPr>
              <w:t xml:space="preserve"> (Website and Teacher’s Guide)</w:t>
            </w:r>
          </w:p>
          <w:p w:rsidR="00132397" w:rsidRPr="005335D8" w:rsidRDefault="00B94267" w:rsidP="005335D8">
            <w:pPr>
              <w:spacing w:after="0" w:line="240" w:lineRule="auto"/>
              <w:rPr>
                <w:rStyle w:val="Hyperlink"/>
                <w:sz w:val="20"/>
                <w:szCs w:val="20"/>
              </w:rPr>
            </w:pPr>
            <w:hyperlink r:id="rId61" w:history="1">
              <w:r w:rsidR="00132397" w:rsidRPr="00132397">
                <w:rPr>
                  <w:rStyle w:val="Hyperlink"/>
                  <w:sz w:val="20"/>
                  <w:szCs w:val="20"/>
                </w:rPr>
                <w:t>Google Lit Trips</w:t>
              </w:r>
            </w:hyperlink>
            <w:r w:rsidR="00132397">
              <w:rPr>
                <w:sz w:val="20"/>
                <w:szCs w:val="20"/>
              </w:rPr>
              <w:t xml:space="preserve"> (Possible resource for tracing the geography of the text and/or the basis of a student-inquiry activity to create a “trip” on their own or in groups.)</w:t>
            </w:r>
          </w:p>
          <w:p w:rsidR="00E354EC" w:rsidRPr="005335D8" w:rsidRDefault="00E354EC" w:rsidP="005335D8">
            <w:pPr>
              <w:spacing w:after="0" w:line="240" w:lineRule="auto"/>
              <w:rPr>
                <w:rStyle w:val="Hyperlink"/>
                <w:color w:val="auto"/>
                <w:sz w:val="20"/>
                <w:szCs w:val="20"/>
                <w:u w:val="none"/>
              </w:rPr>
            </w:pPr>
            <w:r w:rsidRPr="005335D8">
              <w:rPr>
                <w:rStyle w:val="Hyperlink"/>
                <w:color w:val="auto"/>
                <w:sz w:val="20"/>
                <w:szCs w:val="20"/>
                <w:u w:val="none"/>
              </w:rPr>
              <w:t>Texts</w:t>
            </w:r>
            <w:r w:rsidR="00443EE0">
              <w:rPr>
                <w:rStyle w:val="Hyperlink"/>
                <w:color w:val="auto"/>
                <w:sz w:val="20"/>
                <w:szCs w:val="20"/>
                <w:u w:val="none"/>
              </w:rPr>
              <w:t xml:space="preserve"> for student research (may </w:t>
            </w:r>
            <w:r w:rsidRPr="005335D8">
              <w:rPr>
                <w:rStyle w:val="Hyperlink"/>
                <w:color w:val="auto"/>
                <w:sz w:val="20"/>
                <w:szCs w:val="20"/>
                <w:u w:val="none"/>
              </w:rPr>
              <w:t>require some teacher modeling o</w:t>
            </w:r>
            <w:r w:rsidR="005335D8">
              <w:rPr>
                <w:rStyle w:val="Hyperlink"/>
                <w:color w:val="auto"/>
                <w:sz w:val="20"/>
                <w:szCs w:val="20"/>
                <w:u w:val="none"/>
              </w:rPr>
              <w:t>f locating and analyzing texts for</w:t>
            </w:r>
            <w:r w:rsidRPr="005335D8">
              <w:rPr>
                <w:rStyle w:val="Hyperlink"/>
                <w:color w:val="auto"/>
                <w:sz w:val="20"/>
                <w:szCs w:val="20"/>
                <w:u w:val="none"/>
              </w:rPr>
              <w:t xml:space="preserve"> conflicting information): </w:t>
            </w:r>
          </w:p>
          <w:p w:rsidR="00E354EC" w:rsidRPr="005335D8" w:rsidRDefault="00E354EC" w:rsidP="005335D8">
            <w:pPr>
              <w:pStyle w:val="ListParagraph"/>
              <w:numPr>
                <w:ilvl w:val="0"/>
                <w:numId w:val="13"/>
              </w:numPr>
              <w:spacing w:after="0" w:line="240" w:lineRule="auto"/>
              <w:ind w:left="162" w:hanging="180"/>
              <w:contextualSpacing w:val="0"/>
              <w:rPr>
                <w:sz w:val="20"/>
                <w:szCs w:val="20"/>
              </w:rPr>
            </w:pPr>
            <w:r w:rsidRPr="005335D8">
              <w:rPr>
                <w:sz w:val="20"/>
                <w:szCs w:val="20"/>
              </w:rPr>
              <w:t>Sugar propaganda: New York City’s “</w:t>
            </w:r>
            <w:hyperlink r:id="rId62" w:history="1">
              <w:r w:rsidRPr="005335D8">
                <w:rPr>
                  <w:rStyle w:val="Hyperlink"/>
                  <w:sz w:val="20"/>
                  <w:szCs w:val="20"/>
                </w:rPr>
                <w:t>Drinking Fat</w:t>
              </w:r>
            </w:hyperlink>
            <w:r w:rsidRPr="005335D8">
              <w:rPr>
                <w:sz w:val="20"/>
                <w:szCs w:val="20"/>
              </w:rPr>
              <w:t xml:space="preserve">” Campaign, </w:t>
            </w:r>
            <w:hyperlink r:id="rId63" w:history="1">
              <w:r w:rsidRPr="005335D8">
                <w:rPr>
                  <w:rStyle w:val="Hyperlink"/>
                  <w:sz w:val="20"/>
                  <w:szCs w:val="20"/>
                </w:rPr>
                <w:t>Advertisements then and now</w:t>
              </w:r>
            </w:hyperlink>
            <w:r w:rsidRPr="005335D8">
              <w:rPr>
                <w:sz w:val="20"/>
                <w:szCs w:val="20"/>
              </w:rPr>
              <w:t xml:space="preserve">, </w:t>
            </w:r>
            <w:hyperlink r:id="rId64" w:history="1">
              <w:r w:rsidRPr="005335D8">
                <w:rPr>
                  <w:rStyle w:val="Hyperlink"/>
                  <w:sz w:val="20"/>
                  <w:szCs w:val="20"/>
                </w:rPr>
                <w:t>Vintage C &amp; H Sugar advertisements</w:t>
              </w:r>
            </w:hyperlink>
            <w:r w:rsidRPr="005335D8">
              <w:rPr>
                <w:rStyle w:val="Hyperlink"/>
                <w:color w:val="auto"/>
                <w:sz w:val="20"/>
                <w:szCs w:val="20"/>
                <w:u w:val="none"/>
              </w:rPr>
              <w:t>, “</w:t>
            </w:r>
            <w:hyperlink r:id="rId65" w:history="1">
              <w:r w:rsidRPr="005335D8">
                <w:rPr>
                  <w:rStyle w:val="Hyperlink"/>
                  <w:sz w:val="20"/>
                  <w:szCs w:val="20"/>
                </w:rPr>
                <w:t>8 Unbelievable Sugar Ads</w:t>
              </w:r>
            </w:hyperlink>
            <w:r w:rsidRPr="005335D8">
              <w:rPr>
                <w:rStyle w:val="Hyperlink"/>
                <w:color w:val="auto"/>
                <w:sz w:val="20"/>
                <w:szCs w:val="20"/>
                <w:u w:val="none"/>
              </w:rPr>
              <w:t>”</w:t>
            </w:r>
          </w:p>
          <w:p w:rsidR="00B2264C" w:rsidRPr="005335D8" w:rsidRDefault="005335D8" w:rsidP="005335D8">
            <w:pPr>
              <w:pStyle w:val="ListParagraph"/>
              <w:numPr>
                <w:ilvl w:val="0"/>
                <w:numId w:val="9"/>
              </w:numPr>
              <w:spacing w:after="0" w:line="240" w:lineRule="auto"/>
              <w:ind w:left="162" w:hanging="180"/>
              <w:contextualSpacing w:val="0"/>
              <w:rPr>
                <w:sz w:val="20"/>
                <w:szCs w:val="20"/>
              </w:rPr>
            </w:pPr>
            <w:r>
              <w:rPr>
                <w:sz w:val="20"/>
                <w:szCs w:val="20"/>
              </w:rPr>
              <w:t xml:space="preserve">Websites: </w:t>
            </w:r>
            <w:hyperlink r:id="rId66" w:history="1">
              <w:r w:rsidR="00E354EC" w:rsidRPr="005335D8">
                <w:rPr>
                  <w:rStyle w:val="Hyperlink"/>
                  <w:i/>
                  <w:sz w:val="20"/>
                  <w:szCs w:val="20"/>
                </w:rPr>
                <w:t>Sugar</w:t>
              </w:r>
            </w:hyperlink>
            <w:r w:rsidR="00E354EC" w:rsidRPr="005335D8">
              <w:rPr>
                <w:sz w:val="20"/>
                <w:szCs w:val="20"/>
              </w:rPr>
              <w:t>, The Sugar Association, Inc.</w:t>
            </w:r>
            <w:r>
              <w:rPr>
                <w:sz w:val="20"/>
                <w:szCs w:val="20"/>
              </w:rPr>
              <w:t xml:space="preserve"> </w:t>
            </w:r>
            <w:r w:rsidRPr="005335D8">
              <w:rPr>
                <w:sz w:val="20"/>
                <w:szCs w:val="20"/>
              </w:rPr>
              <w:t xml:space="preserve">and </w:t>
            </w:r>
            <w:r w:rsidR="00E354EC" w:rsidRPr="005335D8">
              <w:rPr>
                <w:sz w:val="20"/>
                <w:szCs w:val="20"/>
              </w:rPr>
              <w:t>“</w:t>
            </w:r>
            <w:hyperlink r:id="rId67" w:history="1">
              <w:r w:rsidR="00E354EC" w:rsidRPr="005335D8">
                <w:rPr>
                  <w:rStyle w:val="Hyperlink"/>
                  <w:sz w:val="20"/>
                  <w:szCs w:val="20"/>
                </w:rPr>
                <w:t>Sugar &amp; Sweeteners</w:t>
              </w:r>
            </w:hyperlink>
            <w:r w:rsidR="00E354EC" w:rsidRPr="005335D8">
              <w:rPr>
                <w:sz w:val="20"/>
                <w:szCs w:val="20"/>
              </w:rPr>
              <w:t xml:space="preserve">” from </w:t>
            </w:r>
            <w:r w:rsidR="00E354EC" w:rsidRPr="005335D8">
              <w:rPr>
                <w:i/>
                <w:sz w:val="20"/>
                <w:szCs w:val="20"/>
              </w:rPr>
              <w:t>USDA Economic Research Service</w:t>
            </w:r>
            <w:r w:rsidR="00E354EC" w:rsidRPr="005335D8">
              <w:rPr>
                <w:sz w:val="20"/>
                <w:szCs w:val="20"/>
              </w:rPr>
              <w:t>, United States Dep</w:t>
            </w:r>
            <w:r>
              <w:rPr>
                <w:sz w:val="20"/>
                <w:szCs w:val="20"/>
              </w:rPr>
              <w:t>artment of Agriculture</w:t>
            </w:r>
          </w:p>
          <w:p w:rsidR="00F23FF1" w:rsidRPr="004B7CD3" w:rsidRDefault="005335D8" w:rsidP="004B7CD3">
            <w:pPr>
              <w:numPr>
                <w:ilvl w:val="0"/>
                <w:numId w:val="9"/>
              </w:numPr>
              <w:spacing w:after="0" w:line="240" w:lineRule="auto"/>
              <w:ind w:left="162" w:hanging="180"/>
              <w:rPr>
                <w:rFonts w:cs="Calibri"/>
                <w:sz w:val="20"/>
                <w:szCs w:val="20"/>
              </w:rPr>
            </w:pPr>
            <w:r>
              <w:rPr>
                <w:rFonts w:cs="Calibri"/>
                <w:sz w:val="20"/>
                <w:szCs w:val="20"/>
              </w:rPr>
              <w:t xml:space="preserve">Articles: </w:t>
            </w:r>
            <w:r w:rsidR="00E354EC" w:rsidRPr="005335D8">
              <w:rPr>
                <w:rFonts w:cs="Calibri"/>
                <w:sz w:val="20"/>
                <w:szCs w:val="20"/>
              </w:rPr>
              <w:t>“</w:t>
            </w:r>
            <w:hyperlink r:id="rId68" w:history="1">
              <w:r w:rsidR="00E354EC" w:rsidRPr="005335D8">
                <w:rPr>
                  <w:rStyle w:val="Hyperlink"/>
                  <w:rFonts w:cs="Calibri"/>
                  <w:sz w:val="20"/>
                  <w:szCs w:val="20"/>
                </w:rPr>
                <w:t>FDA Scolds Big Corn for ‘Corn Sugar’ Ads &amp; Websites</w:t>
              </w:r>
            </w:hyperlink>
            <w:r w:rsidR="00E354EC" w:rsidRPr="005335D8">
              <w:rPr>
                <w:rFonts w:cs="Calibri"/>
                <w:sz w:val="20"/>
                <w:szCs w:val="20"/>
              </w:rPr>
              <w:t>”</w:t>
            </w:r>
            <w:r>
              <w:rPr>
                <w:rFonts w:cs="Calibri"/>
                <w:sz w:val="20"/>
                <w:szCs w:val="20"/>
              </w:rPr>
              <w:t xml:space="preserve"> and </w:t>
            </w:r>
            <w:r w:rsidR="00E354EC" w:rsidRPr="005335D8">
              <w:rPr>
                <w:rFonts w:cs="Calibri"/>
                <w:sz w:val="20"/>
                <w:szCs w:val="20"/>
              </w:rPr>
              <w:t>“</w:t>
            </w:r>
            <w:hyperlink r:id="rId69" w:history="1">
              <w:r w:rsidR="00E354EC" w:rsidRPr="005335D8">
                <w:rPr>
                  <w:rStyle w:val="Hyperlink"/>
                  <w:rFonts w:cs="Calibri"/>
                  <w:sz w:val="20"/>
                  <w:szCs w:val="20"/>
                </w:rPr>
                <w:t>Big Sugar Sues Corn Over ‘Corn Sugar’ Campaign for HFCS</w:t>
              </w:r>
            </w:hyperlink>
            <w:r w:rsidR="00E354EC" w:rsidRPr="005335D8">
              <w:rPr>
                <w:rFonts w:cs="Calibri"/>
                <w:sz w:val="20"/>
                <w:szCs w:val="20"/>
              </w:rPr>
              <w:t xml:space="preserve">,” Chris </w:t>
            </w:r>
            <w:proofErr w:type="spellStart"/>
            <w:r w:rsidR="00E354EC" w:rsidRPr="005335D8">
              <w:rPr>
                <w:rFonts w:cs="Calibri"/>
                <w:sz w:val="20"/>
                <w:szCs w:val="20"/>
              </w:rPr>
              <w:t>Morran</w:t>
            </w:r>
            <w:proofErr w:type="spellEnd"/>
            <w:r>
              <w:rPr>
                <w:rFonts w:cs="Calibri"/>
                <w:sz w:val="20"/>
                <w:szCs w:val="20"/>
              </w:rPr>
              <w:t xml:space="preserve">; </w:t>
            </w:r>
            <w:r w:rsidR="00E354EC" w:rsidRPr="005335D8">
              <w:rPr>
                <w:rFonts w:cs="Calibri"/>
                <w:sz w:val="20"/>
                <w:szCs w:val="20"/>
              </w:rPr>
              <w:t>“</w:t>
            </w:r>
            <w:hyperlink r:id="rId70" w:history="1">
              <w:r w:rsidR="00E354EC" w:rsidRPr="005335D8">
                <w:rPr>
                  <w:rStyle w:val="Hyperlink"/>
                  <w:rFonts w:cs="Calibri"/>
                  <w:sz w:val="20"/>
                  <w:szCs w:val="20"/>
                </w:rPr>
                <w:t>Sugar Farmers Sue Corn Processors for Falsely Marketing High-Fructose Corn Syrup as ‘Sugar’</w:t>
              </w:r>
            </w:hyperlink>
            <w:r w:rsidR="00E354EC" w:rsidRPr="005335D8">
              <w:rPr>
                <w:rFonts w:cs="Calibri"/>
                <w:sz w:val="20"/>
                <w:szCs w:val="20"/>
              </w:rPr>
              <w:t>” PR Newswire</w:t>
            </w:r>
            <w:r>
              <w:rPr>
                <w:rFonts w:cs="Calibri"/>
                <w:sz w:val="20"/>
                <w:szCs w:val="20"/>
              </w:rPr>
              <w:t xml:space="preserve">; and </w:t>
            </w:r>
            <w:r w:rsidR="00E354EC" w:rsidRPr="005335D8">
              <w:rPr>
                <w:rFonts w:cs="Calibri"/>
                <w:sz w:val="20"/>
                <w:szCs w:val="20"/>
              </w:rPr>
              <w:t>“</w:t>
            </w:r>
            <w:hyperlink r:id="rId71" w:history="1">
              <w:r w:rsidR="00E354EC" w:rsidRPr="005335D8">
                <w:rPr>
                  <w:rStyle w:val="Hyperlink"/>
                  <w:rFonts w:cs="Calibri"/>
                  <w:sz w:val="20"/>
                  <w:szCs w:val="20"/>
                </w:rPr>
                <w:t>Sugar Cane Ethanol’s Not-So-Sweet Future</w:t>
              </w:r>
            </w:hyperlink>
            <w:r w:rsidR="00E354EC" w:rsidRPr="005335D8">
              <w:rPr>
                <w:rFonts w:cs="Calibri"/>
                <w:sz w:val="20"/>
                <w:szCs w:val="20"/>
              </w:rPr>
              <w:t xml:space="preserve">,” </w:t>
            </w:r>
            <w:proofErr w:type="spellStart"/>
            <w:r w:rsidR="00E354EC" w:rsidRPr="005335D8">
              <w:rPr>
                <w:rFonts w:cs="Calibri"/>
                <w:sz w:val="20"/>
                <w:szCs w:val="20"/>
              </w:rPr>
              <w:t>CNNMoney</w:t>
            </w:r>
            <w:proofErr w:type="spellEnd"/>
          </w:p>
        </w:tc>
      </w:tr>
    </w:tbl>
    <w:p w:rsidR="001B5EE7" w:rsidRPr="005627A4" w:rsidRDefault="001B5EE7" w:rsidP="005B58F1">
      <w:pPr>
        <w:tabs>
          <w:tab w:val="left" w:pos="1320"/>
          <w:tab w:val="center" w:pos="6480"/>
        </w:tabs>
        <w:rPr>
          <w:rFonts w:cs="Cambria"/>
          <w:b/>
          <w:color w:val="000000" w:themeColor="text1"/>
          <w:sz w:val="32"/>
          <w:szCs w:val="32"/>
        </w:rPr>
      </w:pPr>
    </w:p>
    <w:sectPr w:rsidR="001B5EE7" w:rsidRPr="005627A4" w:rsidSect="00266355">
      <w:headerReference w:type="default" r:id="rId72"/>
      <w:pgSz w:w="15840" w:h="12240" w:orient="landscape" w:code="1"/>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67" w:rsidRDefault="00B94267" w:rsidP="00DB0209">
      <w:pPr>
        <w:spacing w:after="0" w:line="240" w:lineRule="auto"/>
      </w:pPr>
      <w:r>
        <w:separator/>
      </w:r>
    </w:p>
  </w:endnote>
  <w:endnote w:type="continuationSeparator" w:id="0">
    <w:p w:rsidR="00B94267" w:rsidRDefault="00B94267"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63067"/>
      <w:docPartObj>
        <w:docPartGallery w:val="Page Numbers (Bottom of Page)"/>
        <w:docPartUnique/>
      </w:docPartObj>
    </w:sdtPr>
    <w:sdtEndPr>
      <w:rPr>
        <w:noProof/>
      </w:rPr>
    </w:sdtEndPr>
    <w:sdtContent>
      <w:p w:rsidR="00007BBF" w:rsidRDefault="00007BBF">
        <w:pPr>
          <w:pStyle w:val="Footer"/>
          <w:jc w:val="right"/>
        </w:pPr>
        <w:r>
          <w:fldChar w:fldCharType="begin"/>
        </w:r>
        <w:r>
          <w:instrText xml:space="preserve"> PAGE   \* MERGEFORMAT </w:instrText>
        </w:r>
        <w:r>
          <w:fldChar w:fldCharType="separate"/>
        </w:r>
        <w:r w:rsidR="009044AA">
          <w:rPr>
            <w:noProof/>
          </w:rPr>
          <w:t>1</w:t>
        </w:r>
        <w:r>
          <w:rPr>
            <w:noProof/>
          </w:rPr>
          <w:fldChar w:fldCharType="end"/>
        </w:r>
      </w:p>
    </w:sdtContent>
  </w:sdt>
  <w:p w:rsidR="00007BBF" w:rsidRDefault="00007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67" w:rsidRDefault="00B94267" w:rsidP="00DB0209">
      <w:pPr>
        <w:spacing w:after="0" w:line="240" w:lineRule="auto"/>
      </w:pPr>
      <w:r>
        <w:separator/>
      </w:r>
    </w:p>
  </w:footnote>
  <w:footnote w:type="continuationSeparator" w:id="0">
    <w:p w:rsidR="00B94267" w:rsidRDefault="00B94267" w:rsidP="00DB0209">
      <w:pPr>
        <w:spacing w:after="0" w:line="240" w:lineRule="auto"/>
      </w:pPr>
      <w:r>
        <w:continuationSeparator/>
      </w:r>
    </w:p>
  </w:footnote>
  <w:footnote w:id="1">
    <w:p w:rsidR="000768E9" w:rsidRPr="000768E9" w:rsidRDefault="000768E9">
      <w:pPr>
        <w:pStyle w:val="FootnoteText"/>
        <w:rPr>
          <w:rFonts w:asciiTheme="minorHAnsi" w:hAnsiTheme="minorHAnsi"/>
        </w:rPr>
      </w:pPr>
      <w:r w:rsidRPr="000768E9">
        <w:rPr>
          <w:rStyle w:val="FootnoteReference"/>
          <w:rFonts w:asciiTheme="minorHAnsi" w:hAnsiTheme="minorHAnsi"/>
        </w:rPr>
        <w:footnoteRef/>
      </w:r>
      <w:r w:rsidRPr="000768E9">
        <w:rPr>
          <w:rFonts w:asciiTheme="minorHAnsi" w:hAnsiTheme="minorHAnsi"/>
        </w:rPr>
        <w:t xml:space="preserve"> By the end of grade 8, students should demonstrate the ability to read and understand texts in the 6-8 grade </w:t>
      </w:r>
      <w:proofErr w:type="gramStart"/>
      <w:r w:rsidRPr="000768E9">
        <w:rPr>
          <w:rFonts w:asciiTheme="minorHAnsi" w:hAnsiTheme="minorHAnsi"/>
        </w:rPr>
        <w:t>band</w:t>
      </w:r>
      <w:proofErr w:type="gramEnd"/>
      <w:r w:rsidRPr="000768E9">
        <w:rPr>
          <w:rFonts w:asciiTheme="minorHAnsi" w:hAnsiTheme="minorHAnsi"/>
        </w:rPr>
        <w:t xml:space="preserve"> independently and proficiently (RL.8.10, RI.8.10).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0768E9">
        <w:rPr>
          <w:rFonts w:asciiTheme="minorHAnsi" w:hAnsiTheme="minorHAnsi"/>
          <w:noProof/>
        </w:rPr>
        <w:t>Students should also engage in regular independent reading of self-selected texts.</w:t>
      </w:r>
    </w:p>
  </w:footnote>
  <w:footnote w:id="2">
    <w:p w:rsidR="00E9260C" w:rsidRPr="00443EE0" w:rsidRDefault="00E9260C">
      <w:pPr>
        <w:pStyle w:val="FootnoteText"/>
        <w:rPr>
          <w:rFonts w:asciiTheme="minorHAnsi" w:hAnsiTheme="minorHAnsi"/>
        </w:rPr>
      </w:pPr>
      <w:r w:rsidRPr="00443EE0">
        <w:rPr>
          <w:rStyle w:val="FootnoteReference"/>
          <w:rFonts w:asciiTheme="minorHAnsi" w:hAnsiTheme="minorHAnsi"/>
        </w:rPr>
        <w:footnoteRef/>
      </w:r>
      <w:r w:rsidRPr="00443EE0">
        <w:rPr>
          <w:rFonts w:asciiTheme="minorHAnsi" w:hAnsiTheme="minorHAnsi"/>
        </w:rPr>
        <w:t xml:space="preserve"> The possible standards for the listed texts represent the full range and integration of the Common Core State Standards. While not all the CCSS will be formally assessed statewide in 2013-2014, all the CCSS should be taught, as the non-assessed standards are essential for students to meet the expectations of the assessed standards. Additional information and specific examples are available in the </w:t>
      </w:r>
      <w:hyperlink r:id="rId1" w:history="1">
        <w:r w:rsidRPr="00986697">
          <w:rPr>
            <w:rStyle w:val="Hyperlink"/>
            <w:rFonts w:asciiTheme="minorHAnsi" w:hAnsiTheme="minorHAnsi"/>
          </w:rPr>
          <w:t xml:space="preserve">Assessment Guidance </w:t>
        </w:r>
        <w:r w:rsidR="00986697" w:rsidRPr="00986697">
          <w:rPr>
            <w:rStyle w:val="Hyperlink"/>
            <w:rFonts w:asciiTheme="minorHAnsi" w:hAnsiTheme="minorHAnsi"/>
          </w:rPr>
          <w:t>2013-2014</w:t>
        </w:r>
      </w:hyperlink>
      <w:r w:rsidR="00986697">
        <w:rPr>
          <w:rFonts w:asciiTheme="minorHAnsi" w:hAnsiTheme="minorHAnsi"/>
        </w:rPr>
        <w:t xml:space="preserve"> </w:t>
      </w:r>
      <w:r w:rsidRPr="00443EE0">
        <w:rPr>
          <w:rFonts w:asciiTheme="minorHAnsi" w:hAnsiTheme="minorHAnsi"/>
        </w:rPr>
        <w:t>document.</w:t>
      </w:r>
    </w:p>
  </w:footnote>
  <w:footnote w:id="3">
    <w:p w:rsidR="00E9260C" w:rsidRPr="004B4E9F" w:rsidRDefault="00E9260C" w:rsidP="00795CCA">
      <w:pPr>
        <w:pStyle w:val="FootnoteText"/>
        <w:rPr>
          <w:rFonts w:asciiTheme="minorHAnsi" w:hAnsiTheme="minorHAnsi"/>
        </w:rPr>
      </w:pPr>
      <w:r w:rsidRPr="00443EE0">
        <w:rPr>
          <w:rStyle w:val="FootnoteReference"/>
          <w:rFonts w:asciiTheme="minorHAnsi" w:hAnsiTheme="minorHAnsi"/>
        </w:rPr>
        <w:footnoteRef/>
      </w:r>
      <w:r w:rsidRPr="00443EE0">
        <w:rPr>
          <w:rFonts w:asciiTheme="minorHAnsi" w:hAnsiTheme="minorHAnsi"/>
        </w:rPr>
        <w:t xml:space="preserve"> </w:t>
      </w:r>
      <w:r w:rsidR="003D05B0" w:rsidRPr="00443EE0">
        <w:rPr>
          <w:rFonts w:asciiTheme="minorHAnsi" w:hAnsiTheme="minorHAnsi"/>
        </w:rPr>
        <w:t>“Research” throughout this plan refers to student-led inquiry activities; these are extension tasks that allow students to make connections with texts. These activities should be</w:t>
      </w:r>
      <w:r w:rsidR="003D05B0" w:rsidRPr="000D4151">
        <w:rPr>
          <w:rFonts w:asciiTheme="minorHAnsi" w:hAnsiTheme="minorHAnsi"/>
        </w:rPr>
        <w:t xml:space="preserv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4">
    <w:p w:rsidR="00986697" w:rsidRPr="00443EE0" w:rsidRDefault="00986697" w:rsidP="00986697">
      <w:pPr>
        <w:pStyle w:val="FootnoteText"/>
        <w:rPr>
          <w:rFonts w:asciiTheme="minorHAnsi" w:hAnsiTheme="minorHAnsi"/>
        </w:rPr>
      </w:pPr>
      <w:r w:rsidRPr="00443EE0">
        <w:rPr>
          <w:rStyle w:val="FootnoteReference"/>
          <w:rFonts w:asciiTheme="minorHAnsi" w:hAnsiTheme="minorHAnsi"/>
        </w:rPr>
        <w:footnoteRef/>
      </w:r>
      <w:r w:rsidRPr="00443EE0">
        <w:rPr>
          <w:rFonts w:asciiTheme="minorHAnsi" w:hAnsiTheme="minorHAnsi"/>
        </w:rPr>
        <w:t xml:space="preserve"> The possible standards for the listed texts represent the full range and integration of the Common Core State Standards. While not all the CCSS will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Pr="00986697">
          <w:rPr>
            <w:rStyle w:val="Hyperlink"/>
            <w:rFonts w:asciiTheme="minorHAnsi" w:hAnsiTheme="minorHAnsi"/>
          </w:rPr>
          <w:t>Assessment Guidance 2013-2014</w:t>
        </w:r>
      </w:hyperlink>
      <w:r>
        <w:rPr>
          <w:rFonts w:asciiTheme="minorHAnsi" w:hAnsiTheme="minorHAnsi"/>
        </w:rPr>
        <w:t xml:space="preserve"> </w:t>
      </w:r>
      <w:r w:rsidRPr="00443EE0">
        <w:rPr>
          <w:rFonts w:asciiTheme="minorHAnsi" w:hAnsiTheme="minorHAnsi"/>
        </w:rPr>
        <w:t>document.</w:t>
      </w:r>
    </w:p>
  </w:footnote>
  <w:footnote w:id="5">
    <w:p w:rsidR="00986697" w:rsidRPr="00443EE0" w:rsidRDefault="00986697" w:rsidP="00986697">
      <w:pPr>
        <w:pStyle w:val="FootnoteText"/>
        <w:rPr>
          <w:rFonts w:asciiTheme="minorHAnsi" w:hAnsiTheme="minorHAnsi"/>
        </w:rPr>
      </w:pPr>
      <w:r w:rsidRPr="00443EE0">
        <w:rPr>
          <w:rStyle w:val="FootnoteReference"/>
          <w:rFonts w:asciiTheme="minorHAnsi" w:hAnsiTheme="minorHAnsi"/>
        </w:rPr>
        <w:footnoteRef/>
      </w:r>
      <w:r w:rsidRPr="00443EE0">
        <w:rPr>
          <w:rFonts w:asciiTheme="minorHAnsi" w:hAnsiTheme="minorHAnsi"/>
        </w:rPr>
        <w:t xml:space="preserve"> The possible standards for the listed texts represent the full range and integration of the Common Core State Standards. While not all the CCSS will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986697">
          <w:rPr>
            <w:rStyle w:val="Hyperlink"/>
            <w:rFonts w:asciiTheme="minorHAnsi" w:hAnsiTheme="minorHAnsi"/>
          </w:rPr>
          <w:t>Assessment Guidance 2013-2014</w:t>
        </w:r>
      </w:hyperlink>
      <w:r>
        <w:rPr>
          <w:rFonts w:asciiTheme="minorHAnsi" w:hAnsiTheme="minorHAnsi"/>
        </w:rPr>
        <w:t xml:space="preserve"> </w:t>
      </w:r>
      <w:r w:rsidRPr="00443EE0">
        <w:rPr>
          <w:rFonts w:asciiTheme="minorHAnsi" w:hAnsiTheme="minorHAnsi"/>
        </w:rPr>
        <w:t>document.</w:t>
      </w:r>
    </w:p>
  </w:footnote>
  <w:footnote w:id="6">
    <w:p w:rsidR="00986697" w:rsidRPr="00986697" w:rsidRDefault="00986697" w:rsidP="00986697">
      <w:pPr>
        <w:pStyle w:val="FootnoteText"/>
        <w:rPr>
          <w:rFonts w:asciiTheme="minorHAnsi" w:hAnsiTheme="minorHAnsi"/>
          <w:sz w:val="18"/>
          <w:szCs w:val="18"/>
        </w:rPr>
      </w:pPr>
      <w:r w:rsidRPr="00986697">
        <w:rPr>
          <w:rStyle w:val="FootnoteReference"/>
          <w:rFonts w:asciiTheme="minorHAnsi" w:hAnsiTheme="minorHAnsi"/>
          <w:sz w:val="18"/>
          <w:szCs w:val="18"/>
        </w:rPr>
        <w:footnoteRef/>
      </w:r>
      <w:r w:rsidRPr="00986697">
        <w:rPr>
          <w:rFonts w:asciiTheme="minorHAnsi" w:hAnsiTheme="minorHAnsi"/>
          <w:sz w:val="18"/>
          <w:szCs w:val="18"/>
        </w:rPr>
        <w:t xml:space="preserve"> The possible standards for the listed texts represent the full range and integration of the Common Core State Standards. While not all the CCSS will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Pr="00986697">
          <w:rPr>
            <w:rStyle w:val="Hyperlink"/>
            <w:rFonts w:asciiTheme="minorHAnsi" w:hAnsiTheme="minorHAnsi"/>
            <w:sz w:val="18"/>
            <w:szCs w:val="18"/>
          </w:rPr>
          <w:t>Assessment Guidance 2013-2014</w:t>
        </w:r>
      </w:hyperlink>
      <w:r w:rsidRPr="00986697">
        <w:rPr>
          <w:rFonts w:asciiTheme="minorHAnsi" w:hAnsiTheme="minorHAnsi"/>
          <w:sz w:val="18"/>
          <w:szCs w:val="18"/>
        </w:rPr>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BF" w:rsidRDefault="00FD6503">
    <w:pPr>
      <w:pStyle w:val="Header"/>
    </w:pPr>
    <w:r>
      <w:rPr>
        <w:noProof/>
      </w:rPr>
      <w:drawing>
        <wp:anchor distT="0" distB="0" distL="114300" distR="114300" simplePos="0" relativeHeight="251658240" behindDoc="0" locked="0" layoutInCell="1" allowOverlap="1" wp14:anchorId="391F26E8" wp14:editId="7B24746F">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BF" w:rsidRDefault="0000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2353"/>
    <w:multiLevelType w:val="hybridMultilevel"/>
    <w:tmpl w:val="C13E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7360"/>
    <w:multiLevelType w:val="hybridMultilevel"/>
    <w:tmpl w:val="194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D69E3"/>
    <w:multiLevelType w:val="multilevel"/>
    <w:tmpl w:val="F4E8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E3E57"/>
    <w:multiLevelType w:val="hybridMultilevel"/>
    <w:tmpl w:val="A6A0C176"/>
    <w:lvl w:ilvl="0" w:tplc="9908459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F4B5D"/>
    <w:multiLevelType w:val="hybridMultilevel"/>
    <w:tmpl w:val="F83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52733"/>
    <w:multiLevelType w:val="hybridMultilevel"/>
    <w:tmpl w:val="1D8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66D02"/>
    <w:multiLevelType w:val="hybridMultilevel"/>
    <w:tmpl w:val="53B82A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47C9314F"/>
    <w:multiLevelType w:val="hybridMultilevel"/>
    <w:tmpl w:val="66C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B1CB9"/>
    <w:multiLevelType w:val="hybridMultilevel"/>
    <w:tmpl w:val="24120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550B20"/>
    <w:multiLevelType w:val="hybridMultilevel"/>
    <w:tmpl w:val="E31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2"/>
  </w:num>
  <w:num w:numId="6">
    <w:abstractNumId w:val="10"/>
  </w:num>
  <w:num w:numId="7">
    <w:abstractNumId w:val="6"/>
  </w:num>
  <w:num w:numId="8">
    <w:abstractNumId w:val="1"/>
  </w:num>
  <w:num w:numId="9">
    <w:abstractNumId w:val="4"/>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7BBF"/>
    <w:rsid w:val="000257F0"/>
    <w:rsid w:val="000768E9"/>
    <w:rsid w:val="00097A6A"/>
    <w:rsid w:val="000D0E83"/>
    <w:rsid w:val="00114727"/>
    <w:rsid w:val="00132397"/>
    <w:rsid w:val="001416A4"/>
    <w:rsid w:val="00160BB4"/>
    <w:rsid w:val="001B5EE7"/>
    <w:rsid w:val="001F3499"/>
    <w:rsid w:val="002011EF"/>
    <w:rsid w:val="0022308D"/>
    <w:rsid w:val="00244B31"/>
    <w:rsid w:val="00262D83"/>
    <w:rsid w:val="002650B2"/>
    <w:rsid w:val="00266355"/>
    <w:rsid w:val="00295617"/>
    <w:rsid w:val="002A2F1E"/>
    <w:rsid w:val="002B5558"/>
    <w:rsid w:val="002D4651"/>
    <w:rsid w:val="002D559B"/>
    <w:rsid w:val="002F646E"/>
    <w:rsid w:val="00304855"/>
    <w:rsid w:val="00316DB3"/>
    <w:rsid w:val="003C4B10"/>
    <w:rsid w:val="003D0462"/>
    <w:rsid w:val="003D05B0"/>
    <w:rsid w:val="003D1AED"/>
    <w:rsid w:val="003D703F"/>
    <w:rsid w:val="003F5C96"/>
    <w:rsid w:val="004066A1"/>
    <w:rsid w:val="004137B1"/>
    <w:rsid w:val="00413E89"/>
    <w:rsid w:val="00440CC3"/>
    <w:rsid w:val="00443EE0"/>
    <w:rsid w:val="004870C2"/>
    <w:rsid w:val="00491A62"/>
    <w:rsid w:val="004B3C8D"/>
    <w:rsid w:val="004B4E9F"/>
    <w:rsid w:val="004B7CD3"/>
    <w:rsid w:val="004C135E"/>
    <w:rsid w:val="004C48C5"/>
    <w:rsid w:val="004E3CDF"/>
    <w:rsid w:val="004F6A0C"/>
    <w:rsid w:val="005018B3"/>
    <w:rsid w:val="00505767"/>
    <w:rsid w:val="00515AF5"/>
    <w:rsid w:val="0052754D"/>
    <w:rsid w:val="00532EC7"/>
    <w:rsid w:val="005335D8"/>
    <w:rsid w:val="00542EB5"/>
    <w:rsid w:val="00574B1E"/>
    <w:rsid w:val="005846FF"/>
    <w:rsid w:val="005967C5"/>
    <w:rsid w:val="005A0CD7"/>
    <w:rsid w:val="005A3486"/>
    <w:rsid w:val="005B58F1"/>
    <w:rsid w:val="005C1C1C"/>
    <w:rsid w:val="005D0198"/>
    <w:rsid w:val="005F4F20"/>
    <w:rsid w:val="006346D8"/>
    <w:rsid w:val="0063731D"/>
    <w:rsid w:val="006433B3"/>
    <w:rsid w:val="00643D28"/>
    <w:rsid w:val="00656D24"/>
    <w:rsid w:val="006810CE"/>
    <w:rsid w:val="00694566"/>
    <w:rsid w:val="006B2BAE"/>
    <w:rsid w:val="006B6CA2"/>
    <w:rsid w:val="006C452B"/>
    <w:rsid w:val="006D0C82"/>
    <w:rsid w:val="006F70B7"/>
    <w:rsid w:val="00741584"/>
    <w:rsid w:val="007453FA"/>
    <w:rsid w:val="0076366B"/>
    <w:rsid w:val="00795CCA"/>
    <w:rsid w:val="007C06EF"/>
    <w:rsid w:val="00803C26"/>
    <w:rsid w:val="00806AFB"/>
    <w:rsid w:val="00823EE4"/>
    <w:rsid w:val="00845408"/>
    <w:rsid w:val="008539E0"/>
    <w:rsid w:val="008C64FF"/>
    <w:rsid w:val="008F1AAE"/>
    <w:rsid w:val="009044AA"/>
    <w:rsid w:val="00905AAC"/>
    <w:rsid w:val="0093064F"/>
    <w:rsid w:val="00986697"/>
    <w:rsid w:val="0099690A"/>
    <w:rsid w:val="00A11F5D"/>
    <w:rsid w:val="00A14033"/>
    <w:rsid w:val="00A21579"/>
    <w:rsid w:val="00A303A6"/>
    <w:rsid w:val="00A41C7E"/>
    <w:rsid w:val="00A579E2"/>
    <w:rsid w:val="00A7070F"/>
    <w:rsid w:val="00A97C34"/>
    <w:rsid w:val="00AA444B"/>
    <w:rsid w:val="00AD3AC3"/>
    <w:rsid w:val="00B10F3C"/>
    <w:rsid w:val="00B2264C"/>
    <w:rsid w:val="00B43863"/>
    <w:rsid w:val="00B67104"/>
    <w:rsid w:val="00B72BDF"/>
    <w:rsid w:val="00B94267"/>
    <w:rsid w:val="00BC2C84"/>
    <w:rsid w:val="00BE031A"/>
    <w:rsid w:val="00BE5A45"/>
    <w:rsid w:val="00C1457E"/>
    <w:rsid w:val="00C15B58"/>
    <w:rsid w:val="00C61D19"/>
    <w:rsid w:val="00C81CCB"/>
    <w:rsid w:val="00C8355C"/>
    <w:rsid w:val="00C948F0"/>
    <w:rsid w:val="00CF26A3"/>
    <w:rsid w:val="00CF2CC7"/>
    <w:rsid w:val="00D149FB"/>
    <w:rsid w:val="00D32EC1"/>
    <w:rsid w:val="00D5469D"/>
    <w:rsid w:val="00D60993"/>
    <w:rsid w:val="00D618B8"/>
    <w:rsid w:val="00D67B64"/>
    <w:rsid w:val="00DA7922"/>
    <w:rsid w:val="00DB0209"/>
    <w:rsid w:val="00DE40E5"/>
    <w:rsid w:val="00E03C4F"/>
    <w:rsid w:val="00E1369A"/>
    <w:rsid w:val="00E354EC"/>
    <w:rsid w:val="00E66EC6"/>
    <w:rsid w:val="00E67A08"/>
    <w:rsid w:val="00E76B0A"/>
    <w:rsid w:val="00E9260C"/>
    <w:rsid w:val="00E94FC3"/>
    <w:rsid w:val="00EE62A8"/>
    <w:rsid w:val="00EF6857"/>
    <w:rsid w:val="00F23FF1"/>
    <w:rsid w:val="00F25448"/>
    <w:rsid w:val="00F345FE"/>
    <w:rsid w:val="00F370A4"/>
    <w:rsid w:val="00F42395"/>
    <w:rsid w:val="00F4455D"/>
    <w:rsid w:val="00F520F6"/>
    <w:rsid w:val="00F677FE"/>
    <w:rsid w:val="00FB4EF4"/>
    <w:rsid w:val="00FD32CB"/>
    <w:rsid w:val="00FD6503"/>
    <w:rsid w:val="00FD7B8B"/>
    <w:rsid w:val="00FF51EB"/>
    <w:rsid w:val="00FF5E5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E13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styleId="FollowedHyperlink">
    <w:name w:val="FollowedHyperlink"/>
    <w:basedOn w:val="DefaultParagraphFont"/>
    <w:uiPriority w:val="99"/>
    <w:semiHidden/>
    <w:unhideWhenUsed/>
    <w:rsid w:val="00114727"/>
    <w:rPr>
      <w:color w:val="800080" w:themeColor="followedHyperlink"/>
      <w:u w:val="single"/>
    </w:rPr>
  </w:style>
  <w:style w:type="character" w:customStyle="1" w:styleId="contributornametrigger">
    <w:name w:val="contributornametrigger"/>
    <w:rsid w:val="00114727"/>
  </w:style>
  <w:style w:type="character" w:customStyle="1" w:styleId="Heading1Char">
    <w:name w:val="Heading 1 Char"/>
    <w:basedOn w:val="DefaultParagraphFont"/>
    <w:link w:val="Heading1"/>
    <w:uiPriority w:val="9"/>
    <w:rsid w:val="00E13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69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1369A"/>
  </w:style>
  <w:style w:type="paragraph" w:styleId="NoSpacing">
    <w:name w:val="No Spacing"/>
    <w:uiPriority w:val="1"/>
    <w:qFormat/>
    <w:rsid w:val="001B5EE7"/>
    <w:pPr>
      <w:spacing w:after="0" w:line="240" w:lineRule="auto"/>
    </w:pPr>
    <w:rPr>
      <w:rFonts w:ascii="Calibri" w:eastAsia="Calibri" w:hAnsi="Calibri" w:cs="Times New Roman"/>
    </w:rPr>
  </w:style>
  <w:style w:type="character" w:styleId="Strong">
    <w:name w:val="Strong"/>
    <w:basedOn w:val="DefaultParagraphFont"/>
    <w:uiPriority w:val="22"/>
    <w:qFormat/>
    <w:rsid w:val="00C15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BF"/>
    <w:rPr>
      <w:rFonts w:eastAsiaTheme="minorEastAsia"/>
    </w:rPr>
  </w:style>
  <w:style w:type="paragraph" w:styleId="Heading1">
    <w:name w:val="heading 1"/>
    <w:basedOn w:val="Normal"/>
    <w:link w:val="Heading1Char"/>
    <w:uiPriority w:val="9"/>
    <w:qFormat/>
    <w:rsid w:val="00E13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6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007BBF"/>
    <w:pPr>
      <w:ind w:left="720"/>
      <w:contextualSpacing/>
    </w:pPr>
  </w:style>
  <w:style w:type="table" w:styleId="TableGrid">
    <w:name w:val="Table Grid"/>
    <w:basedOn w:val="TableNormal"/>
    <w:uiPriority w:val="59"/>
    <w:rsid w:val="00007BB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7BBF"/>
    <w:rPr>
      <w:color w:val="0000FF" w:themeColor="hyperlink"/>
      <w:u w:val="single"/>
    </w:rPr>
  </w:style>
  <w:style w:type="paragraph" w:styleId="FootnoteText">
    <w:name w:val="footnote text"/>
    <w:basedOn w:val="Normal"/>
    <w:link w:val="FootnoteTextChar"/>
    <w:uiPriority w:val="99"/>
    <w:semiHidden/>
    <w:unhideWhenUsed/>
    <w:rsid w:val="00007B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07B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7BBF"/>
    <w:rPr>
      <w:vertAlign w:val="superscript"/>
    </w:rPr>
  </w:style>
  <w:style w:type="character" w:styleId="CommentReference">
    <w:name w:val="annotation reference"/>
    <w:basedOn w:val="DefaultParagraphFont"/>
    <w:uiPriority w:val="99"/>
    <w:unhideWhenUsed/>
    <w:rsid w:val="00007BBF"/>
    <w:rPr>
      <w:sz w:val="16"/>
      <w:szCs w:val="16"/>
    </w:rPr>
  </w:style>
  <w:style w:type="paragraph" w:styleId="CommentText">
    <w:name w:val="annotation text"/>
    <w:basedOn w:val="Normal"/>
    <w:link w:val="CommentTextChar"/>
    <w:uiPriority w:val="99"/>
    <w:unhideWhenUsed/>
    <w:rsid w:val="00007BBF"/>
    <w:pPr>
      <w:spacing w:line="240" w:lineRule="auto"/>
    </w:pPr>
    <w:rPr>
      <w:sz w:val="20"/>
      <w:szCs w:val="20"/>
    </w:rPr>
  </w:style>
  <w:style w:type="character" w:customStyle="1" w:styleId="CommentTextChar">
    <w:name w:val="Comment Text Char"/>
    <w:basedOn w:val="DefaultParagraphFont"/>
    <w:link w:val="CommentText"/>
    <w:uiPriority w:val="99"/>
    <w:rsid w:val="00007B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7BBF"/>
    <w:rPr>
      <w:b/>
      <w:bCs/>
    </w:rPr>
  </w:style>
  <w:style w:type="character" w:customStyle="1" w:styleId="CommentSubjectChar">
    <w:name w:val="Comment Subject Char"/>
    <w:basedOn w:val="CommentTextChar"/>
    <w:link w:val="CommentSubject"/>
    <w:uiPriority w:val="99"/>
    <w:semiHidden/>
    <w:rsid w:val="00007BBF"/>
    <w:rPr>
      <w:rFonts w:eastAsiaTheme="minorEastAsia"/>
      <w:b/>
      <w:bCs/>
      <w:sz w:val="20"/>
      <w:szCs w:val="20"/>
    </w:rPr>
  </w:style>
  <w:style w:type="character" w:styleId="FollowedHyperlink">
    <w:name w:val="FollowedHyperlink"/>
    <w:basedOn w:val="DefaultParagraphFont"/>
    <w:uiPriority w:val="99"/>
    <w:semiHidden/>
    <w:unhideWhenUsed/>
    <w:rsid w:val="00114727"/>
    <w:rPr>
      <w:color w:val="800080" w:themeColor="followedHyperlink"/>
      <w:u w:val="single"/>
    </w:rPr>
  </w:style>
  <w:style w:type="character" w:customStyle="1" w:styleId="contributornametrigger">
    <w:name w:val="contributornametrigger"/>
    <w:rsid w:val="00114727"/>
  </w:style>
  <w:style w:type="character" w:customStyle="1" w:styleId="Heading1Char">
    <w:name w:val="Heading 1 Char"/>
    <w:basedOn w:val="DefaultParagraphFont"/>
    <w:link w:val="Heading1"/>
    <w:uiPriority w:val="9"/>
    <w:rsid w:val="00E136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69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1369A"/>
  </w:style>
  <w:style w:type="paragraph" w:styleId="NoSpacing">
    <w:name w:val="No Spacing"/>
    <w:uiPriority w:val="1"/>
    <w:qFormat/>
    <w:rsid w:val="001B5EE7"/>
    <w:pPr>
      <w:spacing w:after="0" w:line="240" w:lineRule="auto"/>
    </w:pPr>
    <w:rPr>
      <w:rFonts w:ascii="Calibri" w:eastAsia="Calibri" w:hAnsi="Calibri" w:cs="Times New Roman"/>
    </w:rPr>
  </w:style>
  <w:style w:type="character" w:styleId="Strong">
    <w:name w:val="Strong"/>
    <w:basedOn w:val="DefaultParagraphFont"/>
    <w:uiPriority w:val="22"/>
    <w:qFormat/>
    <w:rsid w:val="00C15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56824">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9">
          <w:marLeft w:val="0"/>
          <w:marRight w:val="0"/>
          <w:marTop w:val="30"/>
          <w:marBottom w:val="30"/>
          <w:divBdr>
            <w:top w:val="none" w:sz="0" w:space="0" w:color="auto"/>
            <w:left w:val="none" w:sz="0" w:space="0" w:color="auto"/>
            <w:bottom w:val="none" w:sz="0" w:space="0" w:color="auto"/>
            <w:right w:val="none" w:sz="0" w:space="0" w:color="auto"/>
          </w:divBdr>
        </w:div>
      </w:divsChild>
    </w:div>
    <w:div w:id="2071149769">
      <w:bodyDiv w:val="1"/>
      <w:marLeft w:val="0"/>
      <w:marRight w:val="0"/>
      <w:marTop w:val="0"/>
      <w:marBottom w:val="0"/>
      <w:divBdr>
        <w:top w:val="none" w:sz="0" w:space="0" w:color="auto"/>
        <w:left w:val="none" w:sz="0" w:space="0" w:color="auto"/>
        <w:bottom w:val="none" w:sz="0" w:space="0" w:color="auto"/>
        <w:right w:val="none" w:sz="0" w:space="0" w:color="auto"/>
      </w:divBdr>
      <w:divsChild>
        <w:div w:id="862213136">
          <w:marLeft w:val="0"/>
          <w:marRight w:val="0"/>
          <w:marTop w:val="0"/>
          <w:marBottom w:val="0"/>
          <w:divBdr>
            <w:top w:val="none" w:sz="0" w:space="0" w:color="auto"/>
            <w:left w:val="none" w:sz="0" w:space="0" w:color="auto"/>
            <w:bottom w:val="none" w:sz="0" w:space="0" w:color="auto"/>
            <w:right w:val="none" w:sz="0" w:space="0" w:color="auto"/>
          </w:divBdr>
          <w:divsChild>
            <w:div w:id="1349982451">
              <w:marLeft w:val="0"/>
              <w:marRight w:val="0"/>
              <w:marTop w:val="0"/>
              <w:marBottom w:val="0"/>
              <w:divBdr>
                <w:top w:val="none" w:sz="0" w:space="0" w:color="auto"/>
                <w:left w:val="none" w:sz="0" w:space="0" w:color="auto"/>
                <w:bottom w:val="none" w:sz="0" w:space="0" w:color="auto"/>
                <w:right w:val="none" w:sz="0" w:space="0" w:color="auto"/>
              </w:divBdr>
              <w:divsChild>
                <w:div w:id="1262033550">
                  <w:marLeft w:val="0"/>
                  <w:marRight w:val="0"/>
                  <w:marTop w:val="0"/>
                  <w:marBottom w:val="0"/>
                  <w:divBdr>
                    <w:top w:val="none" w:sz="0" w:space="0" w:color="auto"/>
                    <w:left w:val="none" w:sz="0" w:space="0" w:color="auto"/>
                    <w:bottom w:val="none" w:sz="0" w:space="0" w:color="auto"/>
                    <w:right w:val="none" w:sz="0" w:space="0" w:color="auto"/>
                  </w:divBdr>
                  <w:divsChild>
                    <w:div w:id="800419543">
                      <w:marLeft w:val="0"/>
                      <w:marRight w:val="0"/>
                      <w:marTop w:val="0"/>
                      <w:marBottom w:val="0"/>
                      <w:divBdr>
                        <w:top w:val="none" w:sz="0" w:space="0" w:color="auto"/>
                        <w:left w:val="none" w:sz="0" w:space="0" w:color="auto"/>
                        <w:bottom w:val="none" w:sz="0" w:space="0" w:color="auto"/>
                        <w:right w:val="none" w:sz="0" w:space="0" w:color="auto"/>
                      </w:divBdr>
                      <w:divsChild>
                        <w:div w:id="1450272940">
                          <w:marLeft w:val="0"/>
                          <w:marRight w:val="360"/>
                          <w:marTop w:val="0"/>
                          <w:marBottom w:val="0"/>
                          <w:divBdr>
                            <w:top w:val="none" w:sz="0" w:space="0" w:color="auto"/>
                            <w:left w:val="none" w:sz="0" w:space="0" w:color="auto"/>
                            <w:bottom w:val="none" w:sz="0" w:space="0" w:color="auto"/>
                            <w:right w:val="none" w:sz="0" w:space="0" w:color="auto"/>
                          </w:divBdr>
                          <w:divsChild>
                            <w:div w:id="9304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speaking-and-listening-standards-progression-grade-7-grade-8" TargetMode="External"/><Relationship Id="rId18" Type="http://schemas.openxmlformats.org/officeDocument/2006/relationships/hyperlink" Target="http://etc.usf.edu/lit2go/128/frankenstein-or-the-modern-prometheus/2301/chapter-11/" TargetMode="External"/><Relationship Id="rId26" Type="http://schemas.openxmlformats.org/officeDocument/2006/relationships/hyperlink" Target="http://www.nytimes.com/learning/teachers/featured_articles/20010220tuesday.html" TargetMode="External"/><Relationship Id="rId39" Type="http://schemas.openxmlformats.org/officeDocument/2006/relationships/hyperlink" Target="http://www.louisianabelieves.com/docs/teacher-toolbox-resources/guide---how-to-create-a-text-set-for-whole-class-instruction-grades-k-12.pdf?Status=Temp&amp;sfvrsn=2" TargetMode="External"/><Relationship Id="rId21" Type="http://schemas.openxmlformats.org/officeDocument/2006/relationships/hyperlink" Target="http://etc.usf.edu/lit2go/128/frankenstein-or-the-modern-prometheus/2307/chapter-17/" TargetMode="External"/><Relationship Id="rId34" Type="http://schemas.openxmlformats.org/officeDocument/2006/relationships/hyperlink" Target="http://www.nytimes.com/2006/01/10/books/10frey.html" TargetMode="External"/><Relationship Id="rId42" Type="http://schemas.openxmlformats.org/officeDocument/2006/relationships/hyperlink" Target="http://www.youtube.com/watch?v=lmxPo8qSwW8" TargetMode="External"/><Relationship Id="rId47" Type="http://schemas.openxmlformats.org/officeDocument/2006/relationships/hyperlink" Target="http://www.youtube.com/watch?v=7vfjeDdXU-8" TargetMode="External"/><Relationship Id="rId50" Type="http://schemas.openxmlformats.org/officeDocument/2006/relationships/hyperlink" Target="http://www.umbc.edu/che/tahlessons/pdf/Japanese_American_Internment_During_World_War_II(PrinterFriendly).pdf" TargetMode="External"/><Relationship Id="rId55" Type="http://schemas.openxmlformats.org/officeDocument/2006/relationships/hyperlink" Target="http://www.livescience.com/4949-sugar-changed-world.html" TargetMode="External"/><Relationship Id="rId63" Type="http://schemas.openxmlformats.org/officeDocument/2006/relationships/hyperlink" Target="http://www.spaweekblog.com/2011/03/04/10-outrageous-sugar-ads-now-and-then/" TargetMode="External"/><Relationship Id="rId68" Type="http://schemas.openxmlformats.org/officeDocument/2006/relationships/hyperlink" Target="http://consumerist.com/2011/09/16/fda-scolds-big-corn-for-calling-hfcs-corn-sugar/" TargetMode="External"/><Relationship Id="rId7" Type="http://schemas.openxmlformats.org/officeDocument/2006/relationships/footnotes" Target="footnotes.xml"/><Relationship Id="rId71" Type="http://schemas.openxmlformats.org/officeDocument/2006/relationships/hyperlink" Target="http://money.cnn.com/2007/08/06/news/economy/sugarcane_ethanol/index.htm" TargetMode="External"/><Relationship Id="rId2" Type="http://schemas.openxmlformats.org/officeDocument/2006/relationships/numbering" Target="numbering.xml"/><Relationship Id="rId16" Type="http://schemas.openxmlformats.org/officeDocument/2006/relationships/hyperlink" Target="http://www.louisianabelieves.com/docs/teacher-toolbox-resources/guide---how-to-create-a-text-set-for-whole-class-instruction-grades-k-12.pdf?Status=Temp&amp;sfvrsn=2" TargetMode="External"/><Relationship Id="rId29" Type="http://schemas.openxmlformats.org/officeDocument/2006/relationships/hyperlink" Target="http://tvtropes.org/pmwiki/pmwiki.php/Main/FlowersForAlgernonSyndrome" TargetMode="External"/><Relationship Id="rId11" Type="http://schemas.openxmlformats.org/officeDocument/2006/relationships/hyperlink" Target="http://www.parcconline.org/mcf/english-language-artsliteracy/parcc-model-content-framework-elaliteracy-grade-8" TargetMode="External"/><Relationship Id="rId24" Type="http://schemas.openxmlformats.org/officeDocument/2006/relationships/hyperlink" Target="http://www.medeaslair.net/pandora.html" TargetMode="External"/><Relationship Id="rId32" Type="http://schemas.openxmlformats.org/officeDocument/2006/relationships/hyperlink" Target="http://www.scribd.com/doc/3682435/In-a-Grove-by-Ryunosuke-Akutagawa" TargetMode="External"/><Relationship Id="rId37" Type="http://schemas.openxmlformats.org/officeDocument/2006/relationships/hyperlink" Target="http://faculty.weber.edu/srogers/archive/SP05/3210/handouts/Kaplan.pdf" TargetMode="External"/><Relationship Id="rId40" Type="http://schemas.openxmlformats.org/officeDocument/2006/relationships/hyperlink" Target="http://www.poets.org/viewmedia.php/prmMID/15885" TargetMode="External"/><Relationship Id="rId45" Type="http://schemas.openxmlformats.org/officeDocument/2006/relationships/hyperlink" Target="http://www.youtube.com/watch?v=5kEL_LRBSqk" TargetMode="External"/><Relationship Id="rId53" Type="http://schemas.openxmlformats.org/officeDocument/2006/relationships/hyperlink" Target="http://www.poetryarchive.org/poetryarchive/singlePoem.do?poemId=15611" TargetMode="External"/><Relationship Id="rId58" Type="http://schemas.openxmlformats.org/officeDocument/2006/relationships/hyperlink" Target="http://www.youtube.com/watch?v=-8-dZ0nPRNc" TargetMode="External"/><Relationship Id="rId66" Type="http://schemas.openxmlformats.org/officeDocument/2006/relationships/hyperlink" Target="http://www.sugar.org/"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poetryfoundation.org/poetrymagazine/browse/161/1" TargetMode="External"/><Relationship Id="rId28" Type="http://schemas.openxmlformats.org/officeDocument/2006/relationships/hyperlink" Target="http://www.educationworld.com/a_curr/curr054.shtml" TargetMode="External"/><Relationship Id="rId36" Type="http://schemas.openxmlformats.org/officeDocument/2006/relationships/hyperlink" Target="http://www.corestandards.org/assets/CCSSI_ELA%20Standards.pdf" TargetMode="External"/><Relationship Id="rId49" Type="http://schemas.openxmlformats.org/officeDocument/2006/relationships/hyperlink" Target="http://www.corestandards.org/assets/CCSSI_ELA%20Standards.pdf" TargetMode="External"/><Relationship Id="rId57" Type="http://schemas.openxmlformats.org/officeDocument/2006/relationships/hyperlink" Target="http://www.amscl.org/SugarIndustry.pdf" TargetMode="External"/><Relationship Id="rId61" Type="http://schemas.openxmlformats.org/officeDocument/2006/relationships/hyperlink" Target="http://www.googlelittrips.org/" TargetMode="External"/><Relationship Id="rId10" Type="http://schemas.openxmlformats.org/officeDocument/2006/relationships/hyperlink" Target="http://www.parcconline.org/mcf/english-language-artsliteracy/structure-model-content-frameworks-elaliteracy" TargetMode="External"/><Relationship Id="rId19" Type="http://schemas.openxmlformats.org/officeDocument/2006/relationships/hyperlink" Target="http://etc.usf.edu/lit2go/128/frankenstein-or-the-modern-prometheus/2303/chapter-13/" TargetMode="External"/><Relationship Id="rId31" Type="http://schemas.openxmlformats.org/officeDocument/2006/relationships/hyperlink" Target="http://etc.usf.edu/lit2go/147/the-works-of-edgar-allan-poe/5314/the-tell-tale-heart/" TargetMode="External"/><Relationship Id="rId44" Type="http://schemas.openxmlformats.org/officeDocument/2006/relationships/hyperlink" Target="http://www.npr.org/templates/story/story.php?storyId=126557553" TargetMode="External"/><Relationship Id="rId52" Type="http://schemas.openxmlformats.org/officeDocument/2006/relationships/hyperlink" Target="http://www.poetryfoundation.org/poem/175604" TargetMode="External"/><Relationship Id="rId60" Type="http://schemas.openxmlformats.org/officeDocument/2006/relationships/hyperlink" Target="http://sugarchangedtheworld.com/" TargetMode="External"/><Relationship Id="rId65" Type="http://schemas.openxmlformats.org/officeDocument/2006/relationships/hyperlink" Target="http://www.vanadia.com/stopbeingsweet/comments/8-sugar-ads/"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ouisianabelieves.com/docs/teacher-toolbox-resources/guide---how-to-determine-text-complexity-grades-k-12.pdf?Status=Temp&amp;sfvrsn=2" TargetMode="External"/><Relationship Id="rId14" Type="http://schemas.openxmlformats.org/officeDocument/2006/relationships/header" Target="header1.xml"/><Relationship Id="rId22" Type="http://schemas.openxmlformats.org/officeDocument/2006/relationships/hyperlink" Target="http://www.poemhunter.com/poem/nothing-gold-can-stay/" TargetMode="External"/><Relationship Id="rId27" Type="http://schemas.openxmlformats.org/officeDocument/2006/relationships/hyperlink" Target="http://www.corestandards.org/assets/CCSSI_ELA%20Standards.pdf" TargetMode="External"/><Relationship Id="rId30" Type="http://schemas.openxmlformats.org/officeDocument/2006/relationships/hyperlink" Target="http://www.louisianabelieves.com/docs/teacher-toolbox-resources/guide---how-to-create-a-text-set-for-whole-class-instruction-grades-k-12.pdf?Status=Temp&amp;sfvrsn=2" TargetMode="External"/><Relationship Id="rId35" Type="http://schemas.openxmlformats.org/officeDocument/2006/relationships/hyperlink" Target="http://www.usnews.com/usnews/doubleissue/mysteries/marco.htm" TargetMode="External"/><Relationship Id="rId43" Type="http://schemas.openxmlformats.org/officeDocument/2006/relationships/hyperlink" Target="http://www.youtube.com/watch?v=_OiPldKsM5w" TargetMode="External"/><Relationship Id="rId48" Type="http://schemas.openxmlformats.org/officeDocument/2006/relationships/hyperlink" Target="http://www.youtube.com/watch?v=6UXHSlhaPk4" TargetMode="External"/><Relationship Id="rId56" Type="http://schemas.openxmlformats.org/officeDocument/2006/relationships/hyperlink" Target="http://www.globalissues.org/article/239/sugar" TargetMode="External"/><Relationship Id="rId64" Type="http://schemas.openxmlformats.org/officeDocument/2006/relationships/hyperlink" Target="http://www.youtube.com/watch?v=-kl6oXu9NnA" TargetMode="External"/><Relationship Id="rId69" Type="http://schemas.openxmlformats.org/officeDocument/2006/relationships/hyperlink" Target="http://consumerist.com/2011/04/28/big-sugar-sues-big-corn-over-corn-sugar-ad-campaign-for-hfcs/" TargetMode="External"/><Relationship Id="rId8" Type="http://schemas.openxmlformats.org/officeDocument/2006/relationships/endnotes" Target="endnotes.xml"/><Relationship Id="rId51" Type="http://schemas.openxmlformats.org/officeDocument/2006/relationships/hyperlink" Target="http://www.louisianabelieves.com/docs/teacher-toolbox-resources/guide---how-to-create-a-text-set-for-whole-class-instruction-grades-k-12.pdf?Status=Temp&amp;sfvrsn=2"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parcconline.org/mcf/english-language-artsliteracy/writing-standards-progression-grade-7-grade-8" TargetMode="External"/><Relationship Id="rId17" Type="http://schemas.openxmlformats.org/officeDocument/2006/relationships/hyperlink" Target="http://etc.usf.edu/lit2go/128/frankenstein-or-the-modern-prometheus/2294/chapter-4/" TargetMode="External"/><Relationship Id="rId25" Type="http://schemas.openxmlformats.org/officeDocument/2006/relationships/hyperlink" Target="http://newsroom.ucla.edu/portal/ucla/UCLA-Scientists-Recreate-Flowers-6608.aspx" TargetMode="External"/><Relationship Id="rId33" Type="http://schemas.openxmlformats.org/officeDocument/2006/relationships/hyperlink" Target="http://bigthink.com/think-tank/a-million-little-pieces-revisited-can-the-truth-ever-set-james-frey-free" TargetMode="External"/><Relationship Id="rId38" Type="http://schemas.openxmlformats.org/officeDocument/2006/relationships/hyperlink" Target="http://www.criterion.com/current/posts/196-akira-kurosawa-on-rashomon" TargetMode="External"/><Relationship Id="rId46" Type="http://schemas.openxmlformats.org/officeDocument/2006/relationships/hyperlink" Target="http://bigthink.com/ideas/19625" TargetMode="External"/><Relationship Id="rId59" Type="http://schemas.openxmlformats.org/officeDocument/2006/relationships/hyperlink" Target="http://www.corestandards.org/assets/CCSSI_ELA%20Standards.pdf" TargetMode="External"/><Relationship Id="rId67" Type="http://schemas.openxmlformats.org/officeDocument/2006/relationships/hyperlink" Target="http://www.ers.usda.gov/topics/crops/sugar-sweeteners/.aspx" TargetMode="External"/><Relationship Id="rId20" Type="http://schemas.openxmlformats.org/officeDocument/2006/relationships/hyperlink" Target="http://etc.usf.edu/lit2go/128/frankenstein-or-the-modern-prometheus/2305/chapter-15/" TargetMode="External"/><Relationship Id="rId41" Type="http://schemas.openxmlformats.org/officeDocument/2006/relationships/hyperlink" Target="http://www.alongwaygone.com/media/ALongWayGone_Excerpt.pdf" TargetMode="External"/><Relationship Id="rId54" Type="http://schemas.openxmlformats.org/officeDocument/2006/relationships/hyperlink" Target="http://books.google.com/books?id=LLbfAAAAMAAJ&amp;pg=PA37&amp;dq=the+story+of+gaygayoma+who+lives+up+above&amp;hl=en&amp;sa=X&amp;ei=1EAqUZWzE4_Q9ASBoYB4&amp;ved=0CDwQ6AEwAA" TargetMode="External"/><Relationship Id="rId62" Type="http://schemas.openxmlformats.org/officeDocument/2006/relationships/hyperlink" Target="http://blogs.villagevoice.com/runninscared/pr036-10-image1.gif" TargetMode="External"/><Relationship Id="rId70" Type="http://schemas.openxmlformats.org/officeDocument/2006/relationships/hyperlink" Target="http://www.prnewswire.com/news-releases/sugar-farmers-sue-corn-processors-for-falsely-marketing-high-fructose-corn-syrup-as-sugar-120882284.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8-english-language-arts.pdf?sfvrsn=9" TargetMode="External"/><Relationship Id="rId2" Type="http://schemas.openxmlformats.org/officeDocument/2006/relationships/hyperlink" Target="http://www.louisianabelieves.com/docs/assessment-2013-2014/guide-assessment-structure-13-14-grade-8-english-language-arts.pdf?sfvrsn=9" TargetMode="External"/><Relationship Id="rId1" Type="http://schemas.openxmlformats.org/officeDocument/2006/relationships/hyperlink" Target="http://www.louisianabelieves.com/docs/assessment-2013-2014/guide-assessment-structure-13-14-grade-8-english-language-arts.pdf?sfvrsn=9" TargetMode="External"/><Relationship Id="rId4" Type="http://schemas.openxmlformats.org/officeDocument/2006/relationships/hyperlink" Target="http://www.louisianabelieves.com/docs/assessment-2013-2014/guide-assessment-structure-13-14-grade-8-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C165-3B16-428A-966B-F8C3EF26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2013-03-31T01:19:00Z</dcterms:created>
  <dcterms:modified xsi:type="dcterms:W3CDTF">2013-03-31T01:19:00Z</dcterms:modified>
</cp:coreProperties>
</file>