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41"/>
        <w:gridCol w:w="1043"/>
        <w:gridCol w:w="1043"/>
        <w:gridCol w:w="522"/>
        <w:gridCol w:w="522"/>
        <w:gridCol w:w="1042"/>
        <w:gridCol w:w="1044"/>
        <w:gridCol w:w="1044"/>
        <w:gridCol w:w="1044"/>
        <w:gridCol w:w="1043"/>
        <w:gridCol w:w="1076"/>
        <w:gridCol w:w="520"/>
        <w:gridCol w:w="518"/>
        <w:gridCol w:w="1038"/>
        <w:gridCol w:w="1038"/>
        <w:gridCol w:w="1038"/>
      </w:tblGrid>
      <w:tr w:rsidR="00604801" w:rsidRPr="003C6876" w:rsidTr="00C6125F">
        <w:tc>
          <w:tcPr>
            <w:tcW w:w="1041" w:type="dxa"/>
            <w:shd w:val="clear" w:color="auto" w:fill="BFBFBF" w:themeFill="background1" w:themeFillShade="BF"/>
          </w:tcPr>
          <w:p w:rsidR="003C6876" w:rsidRPr="003C6876" w:rsidRDefault="003C6876" w:rsidP="003C6876">
            <w:pPr>
              <w:jc w:val="center"/>
              <w:rPr>
                <w:b/>
                <w:sz w:val="20"/>
                <w:szCs w:val="20"/>
              </w:rPr>
            </w:pPr>
            <w:bookmarkStart w:id="0" w:name="_GoBack"/>
            <w:bookmarkEnd w:id="0"/>
            <w:r>
              <w:rPr>
                <w:b/>
                <w:sz w:val="20"/>
                <w:szCs w:val="20"/>
              </w:rPr>
              <w:t>Unit 1</w:t>
            </w:r>
          </w:p>
        </w:tc>
        <w:tc>
          <w:tcPr>
            <w:tcW w:w="1043" w:type="dxa"/>
            <w:shd w:val="clear" w:color="auto" w:fill="BFBFBF" w:themeFill="background1" w:themeFillShade="BF"/>
          </w:tcPr>
          <w:p w:rsidR="003C6876" w:rsidRPr="003C6876" w:rsidRDefault="003C6876" w:rsidP="003C6876">
            <w:pPr>
              <w:jc w:val="center"/>
              <w:rPr>
                <w:b/>
                <w:sz w:val="20"/>
                <w:szCs w:val="20"/>
              </w:rPr>
            </w:pPr>
            <w:r>
              <w:rPr>
                <w:b/>
                <w:sz w:val="20"/>
                <w:szCs w:val="20"/>
              </w:rPr>
              <w:t>Unit 2</w:t>
            </w:r>
          </w:p>
        </w:tc>
        <w:tc>
          <w:tcPr>
            <w:tcW w:w="1043" w:type="dxa"/>
            <w:shd w:val="clear" w:color="auto" w:fill="BFBFBF" w:themeFill="background1" w:themeFillShade="BF"/>
          </w:tcPr>
          <w:p w:rsidR="003C6876" w:rsidRPr="003C6876" w:rsidRDefault="003C6876" w:rsidP="003C6876">
            <w:pPr>
              <w:jc w:val="center"/>
              <w:rPr>
                <w:b/>
                <w:sz w:val="20"/>
                <w:szCs w:val="20"/>
              </w:rPr>
            </w:pPr>
            <w:r>
              <w:rPr>
                <w:b/>
                <w:sz w:val="20"/>
                <w:szCs w:val="20"/>
              </w:rPr>
              <w:t>Unit 3</w:t>
            </w:r>
          </w:p>
        </w:tc>
        <w:tc>
          <w:tcPr>
            <w:tcW w:w="1044" w:type="dxa"/>
            <w:gridSpan w:val="2"/>
            <w:shd w:val="clear" w:color="auto" w:fill="BFBFBF" w:themeFill="background1" w:themeFillShade="BF"/>
          </w:tcPr>
          <w:p w:rsidR="003C6876" w:rsidRPr="003C6876" w:rsidRDefault="003C6876" w:rsidP="003C6876">
            <w:pPr>
              <w:jc w:val="center"/>
              <w:rPr>
                <w:b/>
                <w:sz w:val="20"/>
                <w:szCs w:val="20"/>
              </w:rPr>
            </w:pPr>
            <w:r>
              <w:rPr>
                <w:b/>
                <w:sz w:val="20"/>
                <w:szCs w:val="20"/>
              </w:rPr>
              <w:t>Unit 4</w:t>
            </w:r>
          </w:p>
        </w:tc>
        <w:tc>
          <w:tcPr>
            <w:tcW w:w="1042" w:type="dxa"/>
            <w:shd w:val="clear" w:color="auto" w:fill="BFBFBF" w:themeFill="background1" w:themeFillShade="BF"/>
          </w:tcPr>
          <w:p w:rsidR="003C6876" w:rsidRPr="003C6876" w:rsidRDefault="003C6876" w:rsidP="003C6876">
            <w:pPr>
              <w:jc w:val="center"/>
              <w:rPr>
                <w:b/>
                <w:sz w:val="20"/>
                <w:szCs w:val="20"/>
              </w:rPr>
            </w:pPr>
            <w:r>
              <w:rPr>
                <w:b/>
                <w:sz w:val="20"/>
                <w:szCs w:val="20"/>
              </w:rPr>
              <w:t>Unit 5</w:t>
            </w:r>
          </w:p>
        </w:tc>
        <w:tc>
          <w:tcPr>
            <w:tcW w:w="1044" w:type="dxa"/>
            <w:shd w:val="clear" w:color="auto" w:fill="BFBFBF" w:themeFill="background1" w:themeFillShade="BF"/>
          </w:tcPr>
          <w:p w:rsidR="003C6876" w:rsidRPr="003C6876" w:rsidRDefault="003C6876" w:rsidP="003C6876">
            <w:pPr>
              <w:jc w:val="center"/>
              <w:rPr>
                <w:b/>
                <w:sz w:val="20"/>
                <w:szCs w:val="20"/>
              </w:rPr>
            </w:pPr>
            <w:r>
              <w:rPr>
                <w:b/>
                <w:sz w:val="20"/>
                <w:szCs w:val="20"/>
              </w:rPr>
              <w:t>Unit 6</w:t>
            </w:r>
          </w:p>
        </w:tc>
        <w:tc>
          <w:tcPr>
            <w:tcW w:w="1044" w:type="dxa"/>
            <w:shd w:val="clear" w:color="auto" w:fill="BFBFBF" w:themeFill="background1" w:themeFillShade="BF"/>
          </w:tcPr>
          <w:p w:rsidR="003C6876" w:rsidRPr="003C6876" w:rsidRDefault="003C6876" w:rsidP="003C6876">
            <w:pPr>
              <w:jc w:val="center"/>
              <w:rPr>
                <w:b/>
                <w:sz w:val="20"/>
                <w:szCs w:val="20"/>
              </w:rPr>
            </w:pPr>
            <w:r>
              <w:rPr>
                <w:b/>
                <w:sz w:val="20"/>
                <w:szCs w:val="20"/>
              </w:rPr>
              <w:t>Unit 7</w:t>
            </w:r>
          </w:p>
        </w:tc>
        <w:tc>
          <w:tcPr>
            <w:tcW w:w="1044" w:type="dxa"/>
            <w:shd w:val="clear" w:color="auto" w:fill="BFBFBF" w:themeFill="background1" w:themeFillShade="BF"/>
          </w:tcPr>
          <w:p w:rsidR="003C6876" w:rsidRPr="003C6876" w:rsidRDefault="003C6876" w:rsidP="003C6876">
            <w:pPr>
              <w:jc w:val="center"/>
              <w:rPr>
                <w:b/>
                <w:sz w:val="20"/>
                <w:szCs w:val="20"/>
              </w:rPr>
            </w:pPr>
            <w:r>
              <w:rPr>
                <w:b/>
                <w:sz w:val="20"/>
                <w:szCs w:val="20"/>
              </w:rPr>
              <w:t>Unit 8</w:t>
            </w:r>
          </w:p>
        </w:tc>
        <w:tc>
          <w:tcPr>
            <w:tcW w:w="1043" w:type="dxa"/>
            <w:shd w:val="clear" w:color="auto" w:fill="BFBFBF" w:themeFill="background1" w:themeFillShade="BF"/>
          </w:tcPr>
          <w:p w:rsidR="003C6876" w:rsidRPr="003C6876" w:rsidRDefault="003C6876" w:rsidP="003C6876">
            <w:pPr>
              <w:jc w:val="center"/>
              <w:rPr>
                <w:b/>
                <w:sz w:val="20"/>
                <w:szCs w:val="20"/>
              </w:rPr>
            </w:pPr>
            <w:r>
              <w:rPr>
                <w:b/>
                <w:sz w:val="20"/>
                <w:szCs w:val="20"/>
              </w:rPr>
              <w:t>Unit9</w:t>
            </w:r>
          </w:p>
        </w:tc>
        <w:tc>
          <w:tcPr>
            <w:tcW w:w="1076" w:type="dxa"/>
            <w:shd w:val="clear" w:color="auto" w:fill="BFBFBF" w:themeFill="background1" w:themeFillShade="BF"/>
          </w:tcPr>
          <w:p w:rsidR="003C6876" w:rsidRPr="003C6876" w:rsidRDefault="003C6876" w:rsidP="003C6876">
            <w:pPr>
              <w:jc w:val="center"/>
              <w:rPr>
                <w:b/>
                <w:sz w:val="20"/>
                <w:szCs w:val="20"/>
              </w:rPr>
            </w:pPr>
            <w:r>
              <w:rPr>
                <w:b/>
                <w:sz w:val="20"/>
                <w:szCs w:val="20"/>
              </w:rPr>
              <w:t>Unit 10</w:t>
            </w:r>
          </w:p>
        </w:tc>
        <w:tc>
          <w:tcPr>
            <w:tcW w:w="1038" w:type="dxa"/>
            <w:gridSpan w:val="2"/>
            <w:shd w:val="clear" w:color="auto" w:fill="BFBFBF" w:themeFill="background1" w:themeFillShade="BF"/>
          </w:tcPr>
          <w:p w:rsidR="003C6876" w:rsidRPr="003C6876" w:rsidRDefault="003C6876" w:rsidP="003C6876">
            <w:pPr>
              <w:jc w:val="center"/>
              <w:rPr>
                <w:b/>
                <w:sz w:val="20"/>
                <w:szCs w:val="20"/>
              </w:rPr>
            </w:pPr>
            <w:r>
              <w:rPr>
                <w:b/>
                <w:sz w:val="20"/>
                <w:szCs w:val="20"/>
              </w:rPr>
              <w:t>Unit 11</w:t>
            </w:r>
          </w:p>
        </w:tc>
        <w:tc>
          <w:tcPr>
            <w:tcW w:w="1038" w:type="dxa"/>
            <w:shd w:val="clear" w:color="auto" w:fill="BFBFBF" w:themeFill="background1" w:themeFillShade="BF"/>
          </w:tcPr>
          <w:p w:rsidR="003C6876" w:rsidRPr="003C6876" w:rsidRDefault="003C6876" w:rsidP="003C6876">
            <w:pPr>
              <w:jc w:val="center"/>
              <w:rPr>
                <w:b/>
                <w:sz w:val="20"/>
                <w:szCs w:val="20"/>
              </w:rPr>
            </w:pPr>
            <w:r>
              <w:rPr>
                <w:b/>
                <w:sz w:val="20"/>
                <w:szCs w:val="20"/>
              </w:rPr>
              <w:t>Unit 12</w:t>
            </w:r>
          </w:p>
        </w:tc>
        <w:tc>
          <w:tcPr>
            <w:tcW w:w="1038" w:type="dxa"/>
            <w:shd w:val="clear" w:color="auto" w:fill="BFBFBF" w:themeFill="background1" w:themeFillShade="BF"/>
          </w:tcPr>
          <w:p w:rsidR="003C6876" w:rsidRPr="003C6876" w:rsidRDefault="003C6876" w:rsidP="003C6876">
            <w:pPr>
              <w:jc w:val="center"/>
              <w:rPr>
                <w:b/>
                <w:sz w:val="20"/>
                <w:szCs w:val="20"/>
              </w:rPr>
            </w:pPr>
            <w:r>
              <w:rPr>
                <w:b/>
                <w:sz w:val="20"/>
                <w:szCs w:val="20"/>
              </w:rPr>
              <w:t>Unit 13</w:t>
            </w:r>
          </w:p>
        </w:tc>
        <w:tc>
          <w:tcPr>
            <w:tcW w:w="1038" w:type="dxa"/>
            <w:shd w:val="clear" w:color="auto" w:fill="BFBFBF" w:themeFill="background1" w:themeFillShade="BF"/>
          </w:tcPr>
          <w:p w:rsidR="003C6876" w:rsidRPr="003C6876" w:rsidRDefault="003C6876" w:rsidP="003C6876">
            <w:pPr>
              <w:jc w:val="center"/>
              <w:rPr>
                <w:b/>
                <w:sz w:val="20"/>
                <w:szCs w:val="20"/>
              </w:rPr>
            </w:pPr>
            <w:r>
              <w:rPr>
                <w:b/>
                <w:sz w:val="20"/>
                <w:szCs w:val="20"/>
              </w:rPr>
              <w:t>Unit 14</w:t>
            </w:r>
          </w:p>
        </w:tc>
      </w:tr>
      <w:tr w:rsidR="00604801" w:rsidRPr="003C6876" w:rsidTr="00C6125F">
        <w:trPr>
          <w:cantSplit/>
          <w:trHeight w:val="1628"/>
        </w:trPr>
        <w:tc>
          <w:tcPr>
            <w:tcW w:w="1041" w:type="dxa"/>
            <w:shd w:val="clear" w:color="auto" w:fill="BFBFBF" w:themeFill="background1" w:themeFillShade="BF"/>
            <w:textDirection w:val="btLr"/>
            <w:vAlign w:val="center"/>
          </w:tcPr>
          <w:p w:rsidR="003C6876" w:rsidRPr="003C6876" w:rsidRDefault="003C6876" w:rsidP="00604801">
            <w:pPr>
              <w:ind w:left="113" w:right="113"/>
              <w:jc w:val="center"/>
              <w:rPr>
                <w:b/>
                <w:sz w:val="20"/>
                <w:szCs w:val="20"/>
              </w:rPr>
            </w:pPr>
            <w:r>
              <w:rPr>
                <w:b/>
                <w:sz w:val="20"/>
                <w:szCs w:val="20"/>
              </w:rPr>
              <w:t>Multiples</w:t>
            </w:r>
            <w:r w:rsidR="00604801">
              <w:rPr>
                <w:b/>
                <w:sz w:val="20"/>
                <w:szCs w:val="20"/>
              </w:rPr>
              <w:t xml:space="preserve"> </w:t>
            </w:r>
            <w:r>
              <w:rPr>
                <w:b/>
                <w:sz w:val="20"/>
                <w:szCs w:val="20"/>
              </w:rPr>
              <w:t xml:space="preserve">and </w:t>
            </w:r>
            <w:r w:rsidR="00604801">
              <w:rPr>
                <w:b/>
                <w:sz w:val="20"/>
                <w:szCs w:val="20"/>
              </w:rPr>
              <w:t>F</w:t>
            </w:r>
            <w:r>
              <w:rPr>
                <w:b/>
                <w:sz w:val="20"/>
                <w:szCs w:val="20"/>
              </w:rPr>
              <w:t>actors</w:t>
            </w:r>
          </w:p>
        </w:tc>
        <w:tc>
          <w:tcPr>
            <w:tcW w:w="1043" w:type="dxa"/>
            <w:shd w:val="clear" w:color="auto" w:fill="BFBFBF" w:themeFill="background1" w:themeFillShade="BF"/>
            <w:textDirection w:val="btLr"/>
            <w:vAlign w:val="center"/>
          </w:tcPr>
          <w:p w:rsidR="003C6876" w:rsidRPr="003C6876" w:rsidRDefault="003C6876" w:rsidP="00604801">
            <w:pPr>
              <w:ind w:left="113" w:right="113"/>
              <w:jc w:val="center"/>
              <w:rPr>
                <w:b/>
                <w:sz w:val="20"/>
                <w:szCs w:val="20"/>
              </w:rPr>
            </w:pPr>
            <w:r>
              <w:rPr>
                <w:b/>
                <w:sz w:val="20"/>
                <w:szCs w:val="20"/>
              </w:rPr>
              <w:t>Multiplying</w:t>
            </w:r>
            <w:r w:rsidR="00604801">
              <w:rPr>
                <w:b/>
                <w:sz w:val="20"/>
                <w:szCs w:val="20"/>
              </w:rPr>
              <w:t xml:space="preserve"> </w:t>
            </w:r>
            <w:r>
              <w:rPr>
                <w:b/>
                <w:sz w:val="20"/>
                <w:szCs w:val="20"/>
              </w:rPr>
              <w:t>and</w:t>
            </w:r>
            <w:r w:rsidR="00604801">
              <w:rPr>
                <w:b/>
                <w:sz w:val="20"/>
                <w:szCs w:val="20"/>
              </w:rPr>
              <w:t xml:space="preserve"> </w:t>
            </w:r>
            <w:r>
              <w:rPr>
                <w:b/>
                <w:sz w:val="20"/>
                <w:szCs w:val="20"/>
              </w:rPr>
              <w:t>Dividing</w:t>
            </w:r>
            <w:r w:rsidR="00604801">
              <w:rPr>
                <w:b/>
                <w:sz w:val="20"/>
                <w:szCs w:val="20"/>
              </w:rPr>
              <w:t xml:space="preserve"> </w:t>
            </w:r>
            <w:r>
              <w:rPr>
                <w:b/>
                <w:sz w:val="20"/>
                <w:szCs w:val="20"/>
              </w:rPr>
              <w:t>Larger</w:t>
            </w:r>
            <w:r w:rsidR="00604801">
              <w:rPr>
                <w:b/>
                <w:sz w:val="20"/>
                <w:szCs w:val="20"/>
              </w:rPr>
              <w:t xml:space="preserve"> </w:t>
            </w:r>
            <w:r>
              <w:rPr>
                <w:b/>
                <w:sz w:val="20"/>
                <w:szCs w:val="20"/>
              </w:rPr>
              <w:t>Numbers</w:t>
            </w:r>
          </w:p>
        </w:tc>
        <w:tc>
          <w:tcPr>
            <w:tcW w:w="1043" w:type="dxa"/>
            <w:shd w:val="clear" w:color="auto" w:fill="BFBFBF" w:themeFill="background1" w:themeFillShade="BF"/>
            <w:textDirection w:val="btLr"/>
            <w:vAlign w:val="center"/>
          </w:tcPr>
          <w:p w:rsidR="00604801" w:rsidRPr="003C6876" w:rsidRDefault="00604801" w:rsidP="00604801">
            <w:pPr>
              <w:ind w:left="113" w:right="113"/>
              <w:jc w:val="center"/>
              <w:rPr>
                <w:b/>
                <w:sz w:val="20"/>
                <w:szCs w:val="20"/>
              </w:rPr>
            </w:pPr>
            <w:r>
              <w:rPr>
                <w:b/>
                <w:sz w:val="20"/>
                <w:szCs w:val="20"/>
              </w:rPr>
              <w:t>Building Fractions for Addition and Subtraction</w:t>
            </w:r>
          </w:p>
        </w:tc>
        <w:tc>
          <w:tcPr>
            <w:tcW w:w="1044" w:type="dxa"/>
            <w:gridSpan w:val="2"/>
            <w:shd w:val="clear" w:color="auto" w:fill="BFBFBF" w:themeFill="background1" w:themeFillShade="BF"/>
            <w:textDirection w:val="btLr"/>
            <w:vAlign w:val="center"/>
          </w:tcPr>
          <w:p w:rsidR="00604801" w:rsidRPr="003C6876" w:rsidRDefault="00604801" w:rsidP="00604801">
            <w:pPr>
              <w:ind w:left="113" w:right="113"/>
              <w:jc w:val="center"/>
              <w:rPr>
                <w:b/>
                <w:sz w:val="20"/>
                <w:szCs w:val="20"/>
              </w:rPr>
            </w:pPr>
            <w:r>
              <w:rPr>
                <w:b/>
                <w:sz w:val="20"/>
                <w:szCs w:val="20"/>
              </w:rPr>
              <w:t>Applying Place Value</w:t>
            </w:r>
          </w:p>
        </w:tc>
        <w:tc>
          <w:tcPr>
            <w:tcW w:w="1042" w:type="dxa"/>
            <w:shd w:val="clear" w:color="auto" w:fill="BFBFBF" w:themeFill="background1" w:themeFillShade="BF"/>
            <w:textDirection w:val="btLr"/>
            <w:vAlign w:val="center"/>
          </w:tcPr>
          <w:p w:rsidR="00604801" w:rsidRPr="003C6876" w:rsidRDefault="00604801" w:rsidP="00604801">
            <w:pPr>
              <w:ind w:left="113" w:right="113"/>
              <w:jc w:val="center"/>
              <w:rPr>
                <w:b/>
                <w:sz w:val="20"/>
                <w:szCs w:val="20"/>
              </w:rPr>
            </w:pPr>
            <w:r>
              <w:rPr>
                <w:b/>
                <w:sz w:val="20"/>
                <w:szCs w:val="20"/>
              </w:rPr>
              <w:t>Fraction Equivalence and Comparison</w:t>
            </w:r>
          </w:p>
        </w:tc>
        <w:tc>
          <w:tcPr>
            <w:tcW w:w="1044" w:type="dxa"/>
            <w:shd w:val="clear" w:color="auto" w:fill="BFBFBF" w:themeFill="background1" w:themeFillShade="BF"/>
            <w:textDirection w:val="btLr"/>
            <w:vAlign w:val="center"/>
          </w:tcPr>
          <w:p w:rsidR="00604801" w:rsidRPr="003C6876" w:rsidRDefault="00604801" w:rsidP="00604801">
            <w:pPr>
              <w:ind w:left="113" w:right="113"/>
              <w:jc w:val="center"/>
              <w:rPr>
                <w:b/>
                <w:sz w:val="20"/>
                <w:szCs w:val="20"/>
              </w:rPr>
            </w:pPr>
            <w:r>
              <w:rPr>
                <w:b/>
                <w:sz w:val="20"/>
                <w:szCs w:val="20"/>
              </w:rPr>
              <w:t>Measurement Conversions</w:t>
            </w:r>
          </w:p>
        </w:tc>
        <w:tc>
          <w:tcPr>
            <w:tcW w:w="1044" w:type="dxa"/>
            <w:shd w:val="clear" w:color="auto" w:fill="BFBFBF" w:themeFill="background1" w:themeFillShade="BF"/>
            <w:textDirection w:val="btLr"/>
            <w:vAlign w:val="center"/>
          </w:tcPr>
          <w:p w:rsidR="003C6876" w:rsidRPr="003C6876" w:rsidRDefault="00604801" w:rsidP="00604801">
            <w:pPr>
              <w:ind w:left="113" w:right="113"/>
              <w:jc w:val="center"/>
              <w:rPr>
                <w:b/>
                <w:sz w:val="20"/>
                <w:szCs w:val="20"/>
              </w:rPr>
            </w:pPr>
            <w:r>
              <w:rPr>
                <w:b/>
                <w:sz w:val="20"/>
                <w:szCs w:val="20"/>
              </w:rPr>
              <w:t>Multiplicative Comparison</w:t>
            </w:r>
          </w:p>
        </w:tc>
        <w:tc>
          <w:tcPr>
            <w:tcW w:w="1044" w:type="dxa"/>
            <w:shd w:val="clear" w:color="auto" w:fill="BFBFBF" w:themeFill="background1" w:themeFillShade="BF"/>
            <w:textDirection w:val="btLr"/>
            <w:vAlign w:val="center"/>
          </w:tcPr>
          <w:p w:rsidR="003C6876" w:rsidRPr="003C6876" w:rsidRDefault="00604801" w:rsidP="00604801">
            <w:pPr>
              <w:ind w:left="113" w:right="113"/>
              <w:jc w:val="center"/>
              <w:rPr>
                <w:b/>
                <w:sz w:val="20"/>
                <w:szCs w:val="20"/>
              </w:rPr>
            </w:pPr>
            <w:r>
              <w:rPr>
                <w:b/>
                <w:sz w:val="20"/>
                <w:szCs w:val="20"/>
              </w:rPr>
              <w:t>Solving Measurement Problems</w:t>
            </w:r>
          </w:p>
        </w:tc>
        <w:tc>
          <w:tcPr>
            <w:tcW w:w="1043" w:type="dxa"/>
            <w:shd w:val="clear" w:color="auto" w:fill="BFBFBF" w:themeFill="background1" w:themeFillShade="BF"/>
            <w:textDirection w:val="btLr"/>
            <w:vAlign w:val="center"/>
          </w:tcPr>
          <w:p w:rsidR="003C6876" w:rsidRPr="003C6876" w:rsidRDefault="00604801" w:rsidP="00604801">
            <w:pPr>
              <w:ind w:left="113" w:right="113"/>
              <w:jc w:val="center"/>
              <w:rPr>
                <w:b/>
                <w:sz w:val="20"/>
                <w:szCs w:val="20"/>
              </w:rPr>
            </w:pPr>
            <w:r>
              <w:rPr>
                <w:b/>
                <w:sz w:val="20"/>
                <w:szCs w:val="20"/>
              </w:rPr>
              <w:t>Problem Solving With Fractions and Mixed Numbers</w:t>
            </w:r>
          </w:p>
        </w:tc>
        <w:tc>
          <w:tcPr>
            <w:tcW w:w="1076" w:type="dxa"/>
            <w:shd w:val="clear" w:color="auto" w:fill="BFBFBF" w:themeFill="background1" w:themeFillShade="BF"/>
            <w:textDirection w:val="btLr"/>
            <w:vAlign w:val="center"/>
          </w:tcPr>
          <w:p w:rsidR="003C6876" w:rsidRPr="003C6876" w:rsidRDefault="00604801" w:rsidP="00604801">
            <w:pPr>
              <w:ind w:left="113" w:right="113"/>
              <w:jc w:val="center"/>
              <w:rPr>
                <w:b/>
                <w:sz w:val="20"/>
                <w:szCs w:val="20"/>
              </w:rPr>
            </w:pPr>
            <w:r>
              <w:rPr>
                <w:b/>
                <w:sz w:val="20"/>
                <w:szCs w:val="20"/>
              </w:rPr>
              <w:t>Angle Measurement</w:t>
            </w:r>
          </w:p>
        </w:tc>
        <w:tc>
          <w:tcPr>
            <w:tcW w:w="1038" w:type="dxa"/>
            <w:gridSpan w:val="2"/>
            <w:shd w:val="clear" w:color="auto" w:fill="BFBFBF" w:themeFill="background1" w:themeFillShade="BF"/>
            <w:textDirection w:val="btLr"/>
            <w:vAlign w:val="center"/>
          </w:tcPr>
          <w:p w:rsidR="003C6876" w:rsidRPr="003C6876" w:rsidRDefault="00604801" w:rsidP="00604801">
            <w:pPr>
              <w:ind w:left="113" w:right="113"/>
              <w:jc w:val="center"/>
              <w:rPr>
                <w:b/>
                <w:sz w:val="20"/>
                <w:szCs w:val="20"/>
              </w:rPr>
            </w:pPr>
            <w:r>
              <w:rPr>
                <w:b/>
                <w:sz w:val="20"/>
                <w:szCs w:val="20"/>
              </w:rPr>
              <w:t>Multiplying Fractions by Whole Numbers</w:t>
            </w:r>
          </w:p>
        </w:tc>
        <w:tc>
          <w:tcPr>
            <w:tcW w:w="1038" w:type="dxa"/>
            <w:shd w:val="clear" w:color="auto" w:fill="BFBFBF" w:themeFill="background1" w:themeFillShade="BF"/>
            <w:textDirection w:val="btLr"/>
            <w:vAlign w:val="center"/>
          </w:tcPr>
          <w:p w:rsidR="003C6876" w:rsidRPr="003C6876" w:rsidRDefault="00604801" w:rsidP="00604801">
            <w:pPr>
              <w:ind w:left="113" w:right="113"/>
              <w:jc w:val="center"/>
              <w:rPr>
                <w:b/>
                <w:sz w:val="20"/>
                <w:szCs w:val="20"/>
              </w:rPr>
            </w:pPr>
            <w:r>
              <w:rPr>
                <w:b/>
                <w:sz w:val="20"/>
                <w:szCs w:val="20"/>
              </w:rPr>
              <w:t>Decimal Fractions and Notation</w:t>
            </w:r>
          </w:p>
        </w:tc>
        <w:tc>
          <w:tcPr>
            <w:tcW w:w="1038" w:type="dxa"/>
            <w:shd w:val="clear" w:color="auto" w:fill="BFBFBF" w:themeFill="background1" w:themeFillShade="BF"/>
            <w:textDirection w:val="btLr"/>
            <w:vAlign w:val="center"/>
          </w:tcPr>
          <w:p w:rsidR="003C6876" w:rsidRPr="003C6876" w:rsidRDefault="00604801" w:rsidP="00604801">
            <w:pPr>
              <w:ind w:left="113" w:right="113"/>
              <w:jc w:val="center"/>
              <w:rPr>
                <w:b/>
                <w:sz w:val="20"/>
                <w:szCs w:val="20"/>
              </w:rPr>
            </w:pPr>
            <w:r>
              <w:rPr>
                <w:b/>
                <w:sz w:val="20"/>
                <w:szCs w:val="20"/>
              </w:rPr>
              <w:t>Attributes of 2-D Shapes</w:t>
            </w:r>
          </w:p>
        </w:tc>
        <w:tc>
          <w:tcPr>
            <w:tcW w:w="1038" w:type="dxa"/>
            <w:shd w:val="clear" w:color="auto" w:fill="BFBFBF" w:themeFill="background1" w:themeFillShade="BF"/>
            <w:textDirection w:val="btLr"/>
            <w:vAlign w:val="center"/>
          </w:tcPr>
          <w:p w:rsidR="003C6876" w:rsidRPr="003C6876" w:rsidRDefault="00604801" w:rsidP="00604801">
            <w:pPr>
              <w:ind w:left="113" w:right="113"/>
              <w:jc w:val="center"/>
              <w:rPr>
                <w:b/>
                <w:sz w:val="20"/>
                <w:szCs w:val="20"/>
              </w:rPr>
            </w:pPr>
            <w:r>
              <w:rPr>
                <w:b/>
                <w:sz w:val="20"/>
                <w:szCs w:val="20"/>
              </w:rPr>
              <w:t>Problem Solving</w:t>
            </w:r>
          </w:p>
        </w:tc>
      </w:tr>
      <w:tr w:rsidR="00604801" w:rsidRPr="003C6876" w:rsidTr="00C6125F">
        <w:tc>
          <w:tcPr>
            <w:tcW w:w="1041" w:type="dxa"/>
            <w:shd w:val="clear" w:color="auto" w:fill="F2F2F2" w:themeFill="background1" w:themeFillShade="F2"/>
          </w:tcPr>
          <w:p w:rsidR="003C6876" w:rsidRPr="003C6876" w:rsidRDefault="00C6125F" w:rsidP="003C6876">
            <w:pPr>
              <w:jc w:val="center"/>
              <w:rPr>
                <w:b/>
                <w:sz w:val="20"/>
                <w:szCs w:val="20"/>
              </w:rPr>
            </w:pPr>
            <w:r>
              <w:rPr>
                <w:b/>
                <w:sz w:val="20"/>
                <w:szCs w:val="20"/>
              </w:rPr>
              <w:t>10 days</w:t>
            </w:r>
          </w:p>
        </w:tc>
        <w:tc>
          <w:tcPr>
            <w:tcW w:w="1043" w:type="dxa"/>
            <w:shd w:val="clear" w:color="auto" w:fill="F2F2F2" w:themeFill="background1" w:themeFillShade="F2"/>
          </w:tcPr>
          <w:p w:rsidR="003C6876" w:rsidRPr="003C6876" w:rsidRDefault="00C6125F" w:rsidP="00C6125F">
            <w:pPr>
              <w:jc w:val="center"/>
              <w:rPr>
                <w:b/>
                <w:sz w:val="20"/>
                <w:szCs w:val="20"/>
              </w:rPr>
            </w:pPr>
            <w:r>
              <w:rPr>
                <w:b/>
                <w:sz w:val="20"/>
                <w:szCs w:val="20"/>
              </w:rPr>
              <w:t>15 days</w:t>
            </w:r>
          </w:p>
        </w:tc>
        <w:tc>
          <w:tcPr>
            <w:tcW w:w="1043" w:type="dxa"/>
            <w:shd w:val="clear" w:color="auto" w:fill="F2F2F2" w:themeFill="background1" w:themeFillShade="F2"/>
          </w:tcPr>
          <w:p w:rsidR="003C6876" w:rsidRPr="003C6876" w:rsidRDefault="00C6125F" w:rsidP="003C6876">
            <w:pPr>
              <w:jc w:val="center"/>
              <w:rPr>
                <w:b/>
                <w:sz w:val="20"/>
                <w:szCs w:val="20"/>
              </w:rPr>
            </w:pPr>
            <w:r>
              <w:rPr>
                <w:b/>
                <w:sz w:val="20"/>
                <w:szCs w:val="20"/>
              </w:rPr>
              <w:t>8 days</w:t>
            </w:r>
          </w:p>
        </w:tc>
        <w:tc>
          <w:tcPr>
            <w:tcW w:w="1044" w:type="dxa"/>
            <w:gridSpan w:val="2"/>
            <w:shd w:val="clear" w:color="auto" w:fill="F2F2F2" w:themeFill="background1" w:themeFillShade="F2"/>
          </w:tcPr>
          <w:p w:rsidR="003C6876" w:rsidRPr="003C6876" w:rsidRDefault="00C6125F" w:rsidP="003C6876">
            <w:pPr>
              <w:jc w:val="center"/>
              <w:rPr>
                <w:b/>
                <w:sz w:val="20"/>
                <w:szCs w:val="20"/>
              </w:rPr>
            </w:pPr>
            <w:r>
              <w:rPr>
                <w:b/>
                <w:sz w:val="20"/>
                <w:szCs w:val="20"/>
              </w:rPr>
              <w:t>12 days</w:t>
            </w:r>
          </w:p>
        </w:tc>
        <w:tc>
          <w:tcPr>
            <w:tcW w:w="1042" w:type="dxa"/>
            <w:shd w:val="clear" w:color="auto" w:fill="F2F2F2" w:themeFill="background1" w:themeFillShade="F2"/>
          </w:tcPr>
          <w:p w:rsidR="003C6876" w:rsidRPr="003C6876" w:rsidRDefault="00C6125F" w:rsidP="003C6876">
            <w:pPr>
              <w:jc w:val="center"/>
              <w:rPr>
                <w:b/>
                <w:sz w:val="20"/>
                <w:szCs w:val="20"/>
              </w:rPr>
            </w:pPr>
            <w:r>
              <w:rPr>
                <w:b/>
                <w:sz w:val="20"/>
                <w:szCs w:val="20"/>
              </w:rPr>
              <w:t>12 days</w:t>
            </w:r>
          </w:p>
        </w:tc>
        <w:tc>
          <w:tcPr>
            <w:tcW w:w="1044" w:type="dxa"/>
            <w:shd w:val="clear" w:color="auto" w:fill="F2F2F2" w:themeFill="background1" w:themeFillShade="F2"/>
          </w:tcPr>
          <w:p w:rsidR="003C6876" w:rsidRPr="003C6876" w:rsidRDefault="00C6125F" w:rsidP="003C6876">
            <w:pPr>
              <w:jc w:val="center"/>
              <w:rPr>
                <w:b/>
                <w:sz w:val="20"/>
                <w:szCs w:val="20"/>
              </w:rPr>
            </w:pPr>
            <w:r>
              <w:rPr>
                <w:b/>
                <w:sz w:val="20"/>
                <w:szCs w:val="20"/>
              </w:rPr>
              <w:t>10 days</w:t>
            </w:r>
          </w:p>
        </w:tc>
        <w:tc>
          <w:tcPr>
            <w:tcW w:w="1044" w:type="dxa"/>
            <w:shd w:val="clear" w:color="auto" w:fill="F2F2F2" w:themeFill="background1" w:themeFillShade="F2"/>
          </w:tcPr>
          <w:p w:rsidR="003C6876" w:rsidRPr="003C6876" w:rsidRDefault="00C6125F" w:rsidP="003C6876">
            <w:pPr>
              <w:jc w:val="center"/>
              <w:rPr>
                <w:b/>
                <w:sz w:val="20"/>
                <w:szCs w:val="20"/>
              </w:rPr>
            </w:pPr>
            <w:r>
              <w:rPr>
                <w:b/>
                <w:sz w:val="20"/>
                <w:szCs w:val="20"/>
              </w:rPr>
              <w:t>10 days</w:t>
            </w:r>
          </w:p>
        </w:tc>
        <w:tc>
          <w:tcPr>
            <w:tcW w:w="1044" w:type="dxa"/>
            <w:shd w:val="clear" w:color="auto" w:fill="F2F2F2" w:themeFill="background1" w:themeFillShade="F2"/>
          </w:tcPr>
          <w:p w:rsidR="003C6876" w:rsidRPr="003C6876" w:rsidRDefault="00C6125F" w:rsidP="003C6876">
            <w:pPr>
              <w:jc w:val="center"/>
              <w:rPr>
                <w:b/>
                <w:sz w:val="20"/>
                <w:szCs w:val="20"/>
              </w:rPr>
            </w:pPr>
            <w:r>
              <w:rPr>
                <w:b/>
                <w:sz w:val="20"/>
                <w:szCs w:val="20"/>
              </w:rPr>
              <w:t>12 days</w:t>
            </w:r>
          </w:p>
        </w:tc>
        <w:tc>
          <w:tcPr>
            <w:tcW w:w="1043" w:type="dxa"/>
            <w:shd w:val="clear" w:color="auto" w:fill="F2F2F2" w:themeFill="background1" w:themeFillShade="F2"/>
          </w:tcPr>
          <w:p w:rsidR="003C6876" w:rsidRPr="003C6876" w:rsidRDefault="00C6125F" w:rsidP="003C6876">
            <w:pPr>
              <w:jc w:val="center"/>
              <w:rPr>
                <w:b/>
                <w:sz w:val="20"/>
                <w:szCs w:val="20"/>
              </w:rPr>
            </w:pPr>
            <w:r>
              <w:rPr>
                <w:b/>
                <w:sz w:val="20"/>
                <w:szCs w:val="20"/>
              </w:rPr>
              <w:t>10 days</w:t>
            </w:r>
          </w:p>
        </w:tc>
        <w:tc>
          <w:tcPr>
            <w:tcW w:w="1076" w:type="dxa"/>
            <w:shd w:val="clear" w:color="auto" w:fill="F2F2F2" w:themeFill="background1" w:themeFillShade="F2"/>
          </w:tcPr>
          <w:p w:rsidR="003C6876" w:rsidRPr="003C6876" w:rsidRDefault="00C6125F" w:rsidP="003C6876">
            <w:pPr>
              <w:jc w:val="center"/>
              <w:rPr>
                <w:b/>
                <w:sz w:val="20"/>
                <w:szCs w:val="20"/>
              </w:rPr>
            </w:pPr>
            <w:r>
              <w:rPr>
                <w:b/>
                <w:sz w:val="20"/>
                <w:szCs w:val="20"/>
              </w:rPr>
              <w:t>12 days</w:t>
            </w:r>
          </w:p>
        </w:tc>
        <w:tc>
          <w:tcPr>
            <w:tcW w:w="1038" w:type="dxa"/>
            <w:gridSpan w:val="2"/>
            <w:shd w:val="clear" w:color="auto" w:fill="F2F2F2" w:themeFill="background1" w:themeFillShade="F2"/>
          </w:tcPr>
          <w:p w:rsidR="003C6876" w:rsidRPr="003C6876" w:rsidRDefault="00C6125F" w:rsidP="003C6876">
            <w:pPr>
              <w:jc w:val="center"/>
              <w:rPr>
                <w:b/>
                <w:sz w:val="20"/>
                <w:szCs w:val="20"/>
              </w:rPr>
            </w:pPr>
            <w:r>
              <w:rPr>
                <w:b/>
                <w:sz w:val="20"/>
                <w:szCs w:val="20"/>
              </w:rPr>
              <w:t>12 days</w:t>
            </w:r>
          </w:p>
        </w:tc>
        <w:tc>
          <w:tcPr>
            <w:tcW w:w="1038" w:type="dxa"/>
            <w:shd w:val="clear" w:color="auto" w:fill="F2F2F2" w:themeFill="background1" w:themeFillShade="F2"/>
          </w:tcPr>
          <w:p w:rsidR="003C6876" w:rsidRPr="003C6876" w:rsidRDefault="00C6125F" w:rsidP="003C6876">
            <w:pPr>
              <w:jc w:val="center"/>
              <w:rPr>
                <w:b/>
                <w:sz w:val="20"/>
                <w:szCs w:val="20"/>
              </w:rPr>
            </w:pPr>
            <w:r>
              <w:rPr>
                <w:b/>
                <w:sz w:val="20"/>
                <w:szCs w:val="20"/>
              </w:rPr>
              <w:t>10 days</w:t>
            </w:r>
          </w:p>
        </w:tc>
        <w:tc>
          <w:tcPr>
            <w:tcW w:w="1038" w:type="dxa"/>
            <w:shd w:val="clear" w:color="auto" w:fill="F2F2F2" w:themeFill="background1" w:themeFillShade="F2"/>
          </w:tcPr>
          <w:p w:rsidR="003C6876" w:rsidRPr="003C6876" w:rsidRDefault="00C6125F" w:rsidP="003C6876">
            <w:pPr>
              <w:jc w:val="center"/>
              <w:rPr>
                <w:b/>
                <w:sz w:val="20"/>
                <w:szCs w:val="20"/>
              </w:rPr>
            </w:pPr>
            <w:r>
              <w:rPr>
                <w:b/>
                <w:sz w:val="20"/>
                <w:szCs w:val="20"/>
              </w:rPr>
              <w:t>12 days</w:t>
            </w:r>
          </w:p>
        </w:tc>
        <w:tc>
          <w:tcPr>
            <w:tcW w:w="1038" w:type="dxa"/>
            <w:shd w:val="clear" w:color="auto" w:fill="F2F2F2" w:themeFill="background1" w:themeFillShade="F2"/>
          </w:tcPr>
          <w:p w:rsidR="003C6876" w:rsidRPr="003C6876" w:rsidRDefault="00C6125F" w:rsidP="003C6876">
            <w:pPr>
              <w:jc w:val="center"/>
              <w:rPr>
                <w:b/>
                <w:sz w:val="20"/>
                <w:szCs w:val="20"/>
              </w:rPr>
            </w:pPr>
            <w:r>
              <w:rPr>
                <w:b/>
                <w:sz w:val="20"/>
                <w:szCs w:val="20"/>
              </w:rPr>
              <w:t>15 days</w:t>
            </w:r>
          </w:p>
        </w:tc>
      </w:tr>
      <w:tr w:rsidR="00C6125F" w:rsidRPr="003C6876" w:rsidTr="006A448B">
        <w:tc>
          <w:tcPr>
            <w:tcW w:w="1041" w:type="dxa"/>
            <w:shd w:val="clear" w:color="auto" w:fill="00B0F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4.OA.B.4</w:t>
            </w:r>
          </w:p>
        </w:tc>
        <w:tc>
          <w:tcPr>
            <w:tcW w:w="1043"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4.OA.A.3</w:t>
            </w:r>
          </w:p>
        </w:tc>
        <w:tc>
          <w:tcPr>
            <w:tcW w:w="1043"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4.NF.B.3a</w:t>
            </w:r>
          </w:p>
        </w:tc>
        <w:tc>
          <w:tcPr>
            <w:tcW w:w="1044" w:type="dxa"/>
            <w:gridSpan w:val="2"/>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4.NBT.A.1</w:t>
            </w:r>
          </w:p>
        </w:tc>
        <w:tc>
          <w:tcPr>
            <w:tcW w:w="1042"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4.NF.A.1</w:t>
            </w:r>
          </w:p>
        </w:tc>
        <w:tc>
          <w:tcPr>
            <w:tcW w:w="1044"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4.OA.A.1</w:t>
            </w:r>
          </w:p>
        </w:tc>
        <w:tc>
          <w:tcPr>
            <w:tcW w:w="1044" w:type="dxa"/>
            <w:shd w:val="clear" w:color="auto" w:fill="92D050"/>
            <w:vAlign w:val="center"/>
          </w:tcPr>
          <w:p w:rsidR="00C6125F" w:rsidRPr="00AE5D8F" w:rsidRDefault="00C6125F" w:rsidP="00215D39">
            <w:pPr>
              <w:jc w:val="center"/>
              <w:rPr>
                <w:rFonts w:ascii="Calibri" w:hAnsi="Calibri" w:cs="Calibri"/>
                <w:color w:val="000000"/>
                <w:sz w:val="20"/>
                <w:szCs w:val="20"/>
              </w:rPr>
            </w:pPr>
            <w:r>
              <w:rPr>
                <w:rFonts w:ascii="Calibri" w:hAnsi="Calibri" w:cs="Calibri"/>
                <w:color w:val="000000"/>
                <w:sz w:val="20"/>
                <w:szCs w:val="20"/>
              </w:rPr>
              <w:t>4.OA.A.2</w:t>
            </w:r>
          </w:p>
        </w:tc>
        <w:tc>
          <w:tcPr>
            <w:tcW w:w="1044"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4.OA.A.3</w:t>
            </w:r>
          </w:p>
        </w:tc>
        <w:tc>
          <w:tcPr>
            <w:tcW w:w="1043"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4.NF.B.3c</w:t>
            </w:r>
          </w:p>
        </w:tc>
        <w:tc>
          <w:tcPr>
            <w:tcW w:w="1076" w:type="dxa"/>
            <w:shd w:val="clear" w:color="auto" w:fill="FFFF0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4.MD.C.5a</w:t>
            </w:r>
          </w:p>
        </w:tc>
        <w:tc>
          <w:tcPr>
            <w:tcW w:w="1038" w:type="dxa"/>
            <w:gridSpan w:val="2"/>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4.OA.A.1</w:t>
            </w:r>
          </w:p>
        </w:tc>
        <w:tc>
          <w:tcPr>
            <w:tcW w:w="1038"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4.NF.C.5</w:t>
            </w:r>
          </w:p>
        </w:tc>
        <w:tc>
          <w:tcPr>
            <w:tcW w:w="1038" w:type="dxa"/>
            <w:shd w:val="clear" w:color="auto" w:fill="FFFF0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4.OA.C.5</w:t>
            </w:r>
          </w:p>
        </w:tc>
        <w:tc>
          <w:tcPr>
            <w:tcW w:w="1038" w:type="dxa"/>
            <w:shd w:val="clear" w:color="auto" w:fill="92D050"/>
            <w:vAlign w:val="center"/>
          </w:tcPr>
          <w:p w:rsidR="00C6125F" w:rsidRPr="00AE5D8F" w:rsidRDefault="00C6125F" w:rsidP="00215D39">
            <w:pPr>
              <w:jc w:val="center"/>
              <w:rPr>
                <w:rFonts w:ascii="Calibri" w:hAnsi="Calibri" w:cs="Calibri"/>
                <w:color w:val="000000"/>
                <w:sz w:val="20"/>
                <w:szCs w:val="20"/>
              </w:rPr>
            </w:pPr>
            <w:r>
              <w:rPr>
                <w:rFonts w:ascii="Calibri" w:hAnsi="Calibri" w:cs="Calibri"/>
                <w:color w:val="000000"/>
                <w:sz w:val="20"/>
                <w:szCs w:val="20"/>
              </w:rPr>
              <w:t>4.OA.A.2</w:t>
            </w:r>
          </w:p>
        </w:tc>
      </w:tr>
      <w:tr w:rsidR="00C6125F" w:rsidRPr="003C6876" w:rsidTr="006A448B">
        <w:tc>
          <w:tcPr>
            <w:tcW w:w="1041" w:type="dxa"/>
            <w:shd w:val="clear" w:color="auto" w:fill="FFFF0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4.OA.C.5</w:t>
            </w:r>
          </w:p>
        </w:tc>
        <w:tc>
          <w:tcPr>
            <w:tcW w:w="1043" w:type="dxa"/>
            <w:shd w:val="clear" w:color="auto" w:fill="92D050"/>
            <w:vAlign w:val="center"/>
          </w:tcPr>
          <w:p w:rsidR="00C6125F" w:rsidRPr="00D31EB4" w:rsidRDefault="00C6125F" w:rsidP="00215D39">
            <w:pPr>
              <w:jc w:val="center"/>
              <w:rPr>
                <w:rFonts w:ascii="Calibri" w:hAnsi="Calibri" w:cs="Calibri"/>
                <w:sz w:val="20"/>
                <w:szCs w:val="20"/>
              </w:rPr>
            </w:pPr>
            <w:r w:rsidRPr="00D31EB4">
              <w:rPr>
                <w:rFonts w:ascii="Calibri" w:hAnsi="Calibri" w:cs="Calibri"/>
                <w:sz w:val="20"/>
                <w:szCs w:val="20"/>
              </w:rPr>
              <w:t>4.NBT.B.5</w:t>
            </w:r>
          </w:p>
        </w:tc>
        <w:tc>
          <w:tcPr>
            <w:tcW w:w="1043"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4.NF.B.3b</w:t>
            </w:r>
          </w:p>
        </w:tc>
        <w:tc>
          <w:tcPr>
            <w:tcW w:w="1044" w:type="dxa"/>
            <w:gridSpan w:val="2"/>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4.NBT.A.2</w:t>
            </w:r>
          </w:p>
        </w:tc>
        <w:tc>
          <w:tcPr>
            <w:tcW w:w="1042"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4.NF.A.2</w:t>
            </w:r>
          </w:p>
        </w:tc>
        <w:tc>
          <w:tcPr>
            <w:tcW w:w="1044"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4.NBT.A.1</w:t>
            </w:r>
          </w:p>
        </w:tc>
        <w:tc>
          <w:tcPr>
            <w:tcW w:w="1044"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4.NBT.A.3</w:t>
            </w:r>
          </w:p>
        </w:tc>
        <w:tc>
          <w:tcPr>
            <w:tcW w:w="1044"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4.NBT.B.4</w:t>
            </w:r>
          </w:p>
        </w:tc>
        <w:tc>
          <w:tcPr>
            <w:tcW w:w="1043"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4.NF.B.3d</w:t>
            </w:r>
          </w:p>
        </w:tc>
        <w:tc>
          <w:tcPr>
            <w:tcW w:w="1076" w:type="dxa"/>
            <w:shd w:val="clear" w:color="auto" w:fill="FFFF0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4.MD.C.5b</w:t>
            </w:r>
          </w:p>
        </w:tc>
        <w:tc>
          <w:tcPr>
            <w:tcW w:w="1038" w:type="dxa"/>
            <w:gridSpan w:val="2"/>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4.NF.B.4a</w:t>
            </w:r>
          </w:p>
        </w:tc>
        <w:tc>
          <w:tcPr>
            <w:tcW w:w="1038"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4.NF.C.6</w:t>
            </w:r>
          </w:p>
        </w:tc>
        <w:tc>
          <w:tcPr>
            <w:tcW w:w="1038" w:type="dxa"/>
            <w:shd w:val="clear" w:color="auto" w:fill="FFFF0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4.MD.C.7</w:t>
            </w:r>
          </w:p>
        </w:tc>
        <w:tc>
          <w:tcPr>
            <w:tcW w:w="1038"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4.OA.A.3</w:t>
            </w:r>
          </w:p>
        </w:tc>
      </w:tr>
      <w:tr w:rsidR="00C6125F" w:rsidRPr="003C6876" w:rsidTr="006A448B">
        <w:tc>
          <w:tcPr>
            <w:tcW w:w="1041" w:type="dxa"/>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MP.3</w:t>
            </w:r>
          </w:p>
        </w:tc>
        <w:tc>
          <w:tcPr>
            <w:tcW w:w="1043"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4.NBT.B.6</w:t>
            </w:r>
          </w:p>
        </w:tc>
        <w:tc>
          <w:tcPr>
            <w:tcW w:w="1043" w:type="dxa"/>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MP.4</w:t>
            </w:r>
          </w:p>
        </w:tc>
        <w:tc>
          <w:tcPr>
            <w:tcW w:w="1044" w:type="dxa"/>
            <w:gridSpan w:val="2"/>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4.NBT.A.3</w:t>
            </w:r>
          </w:p>
        </w:tc>
        <w:tc>
          <w:tcPr>
            <w:tcW w:w="1042" w:type="dxa"/>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MP.3</w:t>
            </w:r>
          </w:p>
        </w:tc>
        <w:tc>
          <w:tcPr>
            <w:tcW w:w="1044" w:type="dxa"/>
            <w:shd w:val="clear" w:color="auto" w:fill="00B0F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4.MD.A.1</w:t>
            </w:r>
          </w:p>
        </w:tc>
        <w:tc>
          <w:tcPr>
            <w:tcW w:w="1044" w:type="dxa"/>
            <w:shd w:val="clear" w:color="auto" w:fill="00B0F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4.MD.A.2</w:t>
            </w:r>
          </w:p>
        </w:tc>
        <w:tc>
          <w:tcPr>
            <w:tcW w:w="1044" w:type="dxa"/>
            <w:shd w:val="clear" w:color="auto" w:fill="00B0F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4.MD.A.2</w:t>
            </w:r>
          </w:p>
        </w:tc>
        <w:tc>
          <w:tcPr>
            <w:tcW w:w="1043" w:type="dxa"/>
            <w:shd w:val="clear" w:color="auto" w:fill="00B0F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4.MD.B.4</w:t>
            </w:r>
          </w:p>
        </w:tc>
        <w:tc>
          <w:tcPr>
            <w:tcW w:w="1076" w:type="dxa"/>
            <w:shd w:val="clear" w:color="auto" w:fill="FFFF0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4.MD.C.6</w:t>
            </w:r>
          </w:p>
        </w:tc>
        <w:tc>
          <w:tcPr>
            <w:tcW w:w="1038" w:type="dxa"/>
            <w:gridSpan w:val="2"/>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4.NF.B.4b</w:t>
            </w:r>
          </w:p>
        </w:tc>
        <w:tc>
          <w:tcPr>
            <w:tcW w:w="1038"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4.NF.C.7</w:t>
            </w:r>
          </w:p>
        </w:tc>
        <w:tc>
          <w:tcPr>
            <w:tcW w:w="1038" w:type="dxa"/>
            <w:shd w:val="clear" w:color="auto" w:fill="FFFF0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4.G.A.1</w:t>
            </w:r>
          </w:p>
        </w:tc>
        <w:tc>
          <w:tcPr>
            <w:tcW w:w="1038" w:type="dxa"/>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4.NBT.B.4</w:t>
            </w:r>
          </w:p>
        </w:tc>
      </w:tr>
      <w:tr w:rsidR="00C6125F" w:rsidRPr="003C6876" w:rsidTr="006A448B">
        <w:tc>
          <w:tcPr>
            <w:tcW w:w="1041" w:type="dxa"/>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MP.7</w:t>
            </w:r>
          </w:p>
        </w:tc>
        <w:tc>
          <w:tcPr>
            <w:tcW w:w="1043" w:type="dxa"/>
            <w:shd w:val="clear" w:color="auto" w:fill="00B0F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4.MD.A.3</w:t>
            </w:r>
          </w:p>
        </w:tc>
        <w:tc>
          <w:tcPr>
            <w:tcW w:w="1043" w:type="dxa"/>
          </w:tcPr>
          <w:p w:rsidR="00C6125F" w:rsidRPr="003C6876" w:rsidRDefault="00C6125F" w:rsidP="00F700D1">
            <w:pPr>
              <w:rPr>
                <w:sz w:val="20"/>
                <w:szCs w:val="20"/>
              </w:rPr>
            </w:pPr>
          </w:p>
        </w:tc>
        <w:tc>
          <w:tcPr>
            <w:tcW w:w="1044" w:type="dxa"/>
            <w:gridSpan w:val="2"/>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4.NBT.B.4</w:t>
            </w:r>
          </w:p>
        </w:tc>
        <w:tc>
          <w:tcPr>
            <w:tcW w:w="1042" w:type="dxa"/>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MP.4</w:t>
            </w:r>
          </w:p>
        </w:tc>
        <w:tc>
          <w:tcPr>
            <w:tcW w:w="1044" w:type="dxa"/>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MP.2</w:t>
            </w:r>
          </w:p>
        </w:tc>
        <w:tc>
          <w:tcPr>
            <w:tcW w:w="1044" w:type="dxa"/>
            <w:vAlign w:val="center"/>
          </w:tcPr>
          <w:p w:rsidR="00C6125F" w:rsidRPr="00FE3005" w:rsidRDefault="00C6125F" w:rsidP="00215D39">
            <w:pPr>
              <w:jc w:val="center"/>
              <w:rPr>
                <w:rFonts w:ascii="Calibri" w:hAnsi="Calibri" w:cs="Calibri"/>
                <w:color w:val="000000"/>
                <w:sz w:val="20"/>
                <w:szCs w:val="20"/>
              </w:rPr>
            </w:pPr>
            <w:r>
              <w:rPr>
                <w:rFonts w:ascii="Calibri" w:hAnsi="Calibri" w:cs="Calibri"/>
                <w:color w:val="000000"/>
                <w:sz w:val="20"/>
                <w:szCs w:val="20"/>
              </w:rPr>
              <w:t>MP.1</w:t>
            </w:r>
          </w:p>
        </w:tc>
        <w:tc>
          <w:tcPr>
            <w:tcW w:w="1044" w:type="dxa"/>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MP.1</w:t>
            </w:r>
          </w:p>
        </w:tc>
        <w:tc>
          <w:tcPr>
            <w:tcW w:w="1043" w:type="dxa"/>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MP.2</w:t>
            </w:r>
          </w:p>
        </w:tc>
        <w:tc>
          <w:tcPr>
            <w:tcW w:w="1076" w:type="dxa"/>
            <w:shd w:val="clear" w:color="auto" w:fill="FFFF00"/>
            <w:vAlign w:val="center"/>
          </w:tcPr>
          <w:p w:rsidR="00C6125F" w:rsidRPr="00AE5D8F" w:rsidRDefault="00D96F62" w:rsidP="00215D39">
            <w:pPr>
              <w:jc w:val="center"/>
              <w:rPr>
                <w:rFonts w:ascii="Calibri" w:hAnsi="Calibri" w:cs="Calibri"/>
                <w:sz w:val="20"/>
                <w:szCs w:val="20"/>
              </w:rPr>
            </w:pPr>
            <w:r>
              <w:rPr>
                <w:rFonts w:ascii="Calibri" w:hAnsi="Calibri" w:cs="Calibri"/>
                <w:sz w:val="20"/>
                <w:szCs w:val="20"/>
              </w:rPr>
              <w:t>4.MD.C.7</w:t>
            </w:r>
          </w:p>
        </w:tc>
        <w:tc>
          <w:tcPr>
            <w:tcW w:w="1038" w:type="dxa"/>
            <w:gridSpan w:val="2"/>
            <w:shd w:val="clear" w:color="auto" w:fill="92D05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4.NF.B.4c</w:t>
            </w:r>
          </w:p>
        </w:tc>
        <w:tc>
          <w:tcPr>
            <w:tcW w:w="1038" w:type="dxa"/>
            <w:shd w:val="clear" w:color="auto" w:fill="00B0F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4.MD.A.2</w:t>
            </w:r>
          </w:p>
        </w:tc>
        <w:tc>
          <w:tcPr>
            <w:tcW w:w="1038" w:type="dxa"/>
            <w:shd w:val="clear" w:color="auto" w:fill="FFFF00"/>
            <w:vAlign w:val="center"/>
          </w:tcPr>
          <w:p w:rsidR="00C6125F" w:rsidRPr="00AE5D8F" w:rsidRDefault="00C6125F" w:rsidP="00215D39">
            <w:pPr>
              <w:jc w:val="center"/>
              <w:rPr>
                <w:rFonts w:ascii="Calibri" w:hAnsi="Calibri" w:cs="Calibri"/>
                <w:sz w:val="20"/>
                <w:szCs w:val="20"/>
              </w:rPr>
            </w:pPr>
            <w:r>
              <w:rPr>
                <w:rFonts w:ascii="Calibri" w:hAnsi="Calibri" w:cs="Calibri"/>
                <w:sz w:val="20"/>
                <w:szCs w:val="20"/>
              </w:rPr>
              <w:t>4.G.A.2</w:t>
            </w:r>
          </w:p>
        </w:tc>
        <w:tc>
          <w:tcPr>
            <w:tcW w:w="1038" w:type="dxa"/>
            <w:shd w:val="clear" w:color="auto" w:fill="92D050"/>
            <w:vAlign w:val="center"/>
          </w:tcPr>
          <w:p w:rsidR="00C6125F" w:rsidRPr="00FE3005" w:rsidRDefault="00C6125F" w:rsidP="00215D39">
            <w:pPr>
              <w:jc w:val="center"/>
              <w:rPr>
                <w:rFonts w:ascii="Calibri" w:hAnsi="Calibri" w:cs="Calibri"/>
                <w:color w:val="000000"/>
                <w:sz w:val="20"/>
                <w:szCs w:val="20"/>
              </w:rPr>
            </w:pPr>
            <w:r>
              <w:rPr>
                <w:rFonts w:ascii="Calibri" w:hAnsi="Calibri" w:cs="Calibri"/>
                <w:color w:val="000000"/>
                <w:sz w:val="20"/>
                <w:szCs w:val="20"/>
              </w:rPr>
              <w:t>4.NBT.B.5</w:t>
            </w:r>
          </w:p>
        </w:tc>
      </w:tr>
      <w:tr w:rsidR="00D96F62" w:rsidRPr="003C6876" w:rsidTr="006A448B">
        <w:tc>
          <w:tcPr>
            <w:tcW w:w="1041" w:type="dxa"/>
          </w:tcPr>
          <w:p w:rsidR="00D96F62" w:rsidRPr="003C6876" w:rsidRDefault="00D96F62" w:rsidP="00F700D1">
            <w:pPr>
              <w:rPr>
                <w:sz w:val="20"/>
                <w:szCs w:val="20"/>
              </w:rPr>
            </w:pPr>
          </w:p>
        </w:tc>
        <w:tc>
          <w:tcPr>
            <w:tcW w:w="1043"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MP.1</w:t>
            </w:r>
          </w:p>
        </w:tc>
        <w:tc>
          <w:tcPr>
            <w:tcW w:w="1043" w:type="dxa"/>
          </w:tcPr>
          <w:p w:rsidR="00D96F62" w:rsidRPr="003C6876" w:rsidRDefault="00D96F62" w:rsidP="00F700D1">
            <w:pPr>
              <w:rPr>
                <w:sz w:val="20"/>
                <w:szCs w:val="20"/>
              </w:rPr>
            </w:pPr>
          </w:p>
        </w:tc>
        <w:tc>
          <w:tcPr>
            <w:tcW w:w="1044" w:type="dxa"/>
            <w:gridSpan w:val="2"/>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MP.6</w:t>
            </w:r>
          </w:p>
        </w:tc>
        <w:tc>
          <w:tcPr>
            <w:tcW w:w="1042" w:type="dxa"/>
          </w:tcPr>
          <w:p w:rsidR="00D96F62" w:rsidRPr="003C6876" w:rsidRDefault="00D96F62" w:rsidP="00F700D1">
            <w:pPr>
              <w:rPr>
                <w:sz w:val="20"/>
                <w:szCs w:val="20"/>
              </w:rPr>
            </w:pPr>
          </w:p>
        </w:tc>
        <w:tc>
          <w:tcPr>
            <w:tcW w:w="1044"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MP.6</w:t>
            </w:r>
          </w:p>
        </w:tc>
        <w:tc>
          <w:tcPr>
            <w:tcW w:w="1044" w:type="dxa"/>
          </w:tcPr>
          <w:p w:rsidR="00D96F62" w:rsidRPr="003C6876" w:rsidRDefault="00D96F62" w:rsidP="00F700D1">
            <w:pPr>
              <w:rPr>
                <w:sz w:val="20"/>
                <w:szCs w:val="20"/>
              </w:rPr>
            </w:pPr>
          </w:p>
        </w:tc>
        <w:tc>
          <w:tcPr>
            <w:tcW w:w="1044"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MP.2</w:t>
            </w:r>
          </w:p>
        </w:tc>
        <w:tc>
          <w:tcPr>
            <w:tcW w:w="1043"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MP.4</w:t>
            </w:r>
          </w:p>
        </w:tc>
        <w:tc>
          <w:tcPr>
            <w:tcW w:w="1076" w:type="dxa"/>
            <w:shd w:val="clear" w:color="auto" w:fill="FFFF00"/>
            <w:vAlign w:val="center"/>
          </w:tcPr>
          <w:p w:rsidR="00D96F62" w:rsidRPr="00AE5D8F" w:rsidRDefault="00D96F62" w:rsidP="00D37F10">
            <w:pPr>
              <w:jc w:val="center"/>
              <w:rPr>
                <w:rFonts w:ascii="Calibri" w:hAnsi="Calibri" w:cs="Calibri"/>
                <w:sz w:val="20"/>
                <w:szCs w:val="20"/>
              </w:rPr>
            </w:pPr>
            <w:r>
              <w:rPr>
                <w:rFonts w:ascii="Calibri" w:hAnsi="Calibri" w:cs="Calibri"/>
                <w:sz w:val="20"/>
                <w:szCs w:val="20"/>
              </w:rPr>
              <w:t>4.G.A.1</w:t>
            </w:r>
          </w:p>
        </w:tc>
        <w:tc>
          <w:tcPr>
            <w:tcW w:w="1038" w:type="dxa"/>
            <w:gridSpan w:val="2"/>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MP.1</w:t>
            </w:r>
          </w:p>
        </w:tc>
        <w:tc>
          <w:tcPr>
            <w:tcW w:w="1038"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MP.3</w:t>
            </w:r>
          </w:p>
        </w:tc>
        <w:tc>
          <w:tcPr>
            <w:tcW w:w="1038" w:type="dxa"/>
            <w:shd w:val="clear" w:color="auto" w:fill="FFFF00"/>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4.G.A.3</w:t>
            </w:r>
          </w:p>
        </w:tc>
        <w:tc>
          <w:tcPr>
            <w:tcW w:w="1038" w:type="dxa"/>
            <w:shd w:val="clear" w:color="auto" w:fill="92D050"/>
            <w:vAlign w:val="center"/>
          </w:tcPr>
          <w:p w:rsidR="00D96F62" w:rsidRPr="00FE3005" w:rsidRDefault="00D96F62" w:rsidP="00215D39">
            <w:pPr>
              <w:jc w:val="center"/>
              <w:rPr>
                <w:rFonts w:ascii="Calibri" w:hAnsi="Calibri" w:cs="Calibri"/>
                <w:color w:val="000000"/>
                <w:sz w:val="20"/>
                <w:szCs w:val="20"/>
              </w:rPr>
            </w:pPr>
            <w:r>
              <w:rPr>
                <w:rFonts w:ascii="Calibri" w:hAnsi="Calibri" w:cs="Calibri"/>
                <w:color w:val="000000"/>
                <w:sz w:val="20"/>
                <w:szCs w:val="20"/>
              </w:rPr>
              <w:t>4.NBT.B.6</w:t>
            </w:r>
          </w:p>
        </w:tc>
      </w:tr>
      <w:tr w:rsidR="00D96F62" w:rsidRPr="003C6876" w:rsidTr="006A448B">
        <w:tc>
          <w:tcPr>
            <w:tcW w:w="1041" w:type="dxa"/>
          </w:tcPr>
          <w:p w:rsidR="00D96F62" w:rsidRPr="003C6876" w:rsidRDefault="00D96F62" w:rsidP="00F700D1">
            <w:pPr>
              <w:rPr>
                <w:sz w:val="20"/>
                <w:szCs w:val="20"/>
              </w:rPr>
            </w:pPr>
          </w:p>
        </w:tc>
        <w:tc>
          <w:tcPr>
            <w:tcW w:w="1043"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MP.2</w:t>
            </w:r>
          </w:p>
        </w:tc>
        <w:tc>
          <w:tcPr>
            <w:tcW w:w="1043" w:type="dxa"/>
          </w:tcPr>
          <w:p w:rsidR="00D96F62" w:rsidRPr="003C6876" w:rsidRDefault="00D96F62" w:rsidP="00F700D1">
            <w:pPr>
              <w:rPr>
                <w:sz w:val="20"/>
                <w:szCs w:val="20"/>
              </w:rPr>
            </w:pPr>
          </w:p>
        </w:tc>
        <w:tc>
          <w:tcPr>
            <w:tcW w:w="1044" w:type="dxa"/>
            <w:gridSpan w:val="2"/>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MP.8</w:t>
            </w:r>
          </w:p>
        </w:tc>
        <w:tc>
          <w:tcPr>
            <w:tcW w:w="1042" w:type="dxa"/>
          </w:tcPr>
          <w:p w:rsidR="00D96F62" w:rsidRPr="003C6876" w:rsidRDefault="00D96F62" w:rsidP="00F700D1">
            <w:pPr>
              <w:rPr>
                <w:sz w:val="20"/>
                <w:szCs w:val="20"/>
              </w:rPr>
            </w:pPr>
          </w:p>
        </w:tc>
        <w:tc>
          <w:tcPr>
            <w:tcW w:w="1044"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MP.7</w:t>
            </w:r>
          </w:p>
        </w:tc>
        <w:tc>
          <w:tcPr>
            <w:tcW w:w="1044" w:type="dxa"/>
          </w:tcPr>
          <w:p w:rsidR="00D96F62" w:rsidRPr="003C6876" w:rsidRDefault="00D96F62" w:rsidP="00F700D1">
            <w:pPr>
              <w:rPr>
                <w:sz w:val="20"/>
                <w:szCs w:val="20"/>
              </w:rPr>
            </w:pPr>
          </w:p>
        </w:tc>
        <w:tc>
          <w:tcPr>
            <w:tcW w:w="1044"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MP.6</w:t>
            </w:r>
          </w:p>
        </w:tc>
        <w:tc>
          <w:tcPr>
            <w:tcW w:w="1043" w:type="dxa"/>
          </w:tcPr>
          <w:p w:rsidR="00D96F62" w:rsidRPr="003C6876" w:rsidRDefault="00D96F62" w:rsidP="00F700D1">
            <w:pPr>
              <w:rPr>
                <w:sz w:val="20"/>
                <w:szCs w:val="20"/>
              </w:rPr>
            </w:pPr>
          </w:p>
        </w:tc>
        <w:tc>
          <w:tcPr>
            <w:tcW w:w="1076" w:type="dxa"/>
            <w:shd w:val="clear" w:color="auto" w:fill="FFFF00"/>
            <w:vAlign w:val="center"/>
          </w:tcPr>
          <w:p w:rsidR="00D96F62" w:rsidRPr="00AE5D8F" w:rsidRDefault="00D96F62" w:rsidP="00D37F10">
            <w:pPr>
              <w:jc w:val="center"/>
              <w:rPr>
                <w:rFonts w:ascii="Calibri" w:hAnsi="Calibri" w:cs="Calibri"/>
                <w:sz w:val="20"/>
                <w:szCs w:val="20"/>
              </w:rPr>
            </w:pPr>
            <w:r>
              <w:rPr>
                <w:rFonts w:ascii="Calibri" w:hAnsi="Calibri" w:cs="Calibri"/>
                <w:sz w:val="20"/>
                <w:szCs w:val="20"/>
              </w:rPr>
              <w:t>4.G.A.2</w:t>
            </w:r>
          </w:p>
        </w:tc>
        <w:tc>
          <w:tcPr>
            <w:tcW w:w="1038" w:type="dxa"/>
            <w:gridSpan w:val="2"/>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MP.6</w:t>
            </w:r>
          </w:p>
        </w:tc>
        <w:tc>
          <w:tcPr>
            <w:tcW w:w="1038"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MP.7</w:t>
            </w:r>
          </w:p>
        </w:tc>
        <w:tc>
          <w:tcPr>
            <w:tcW w:w="1038"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MP.3</w:t>
            </w:r>
          </w:p>
        </w:tc>
        <w:tc>
          <w:tcPr>
            <w:tcW w:w="1038" w:type="dxa"/>
            <w:vAlign w:val="center"/>
          </w:tcPr>
          <w:p w:rsidR="00D96F62" w:rsidRPr="00FE3005" w:rsidRDefault="00D96F62" w:rsidP="00215D39">
            <w:pPr>
              <w:jc w:val="center"/>
              <w:rPr>
                <w:rFonts w:ascii="Calibri" w:hAnsi="Calibri" w:cs="Calibri"/>
                <w:color w:val="000000"/>
                <w:sz w:val="20"/>
                <w:szCs w:val="20"/>
              </w:rPr>
            </w:pPr>
            <w:r>
              <w:rPr>
                <w:rFonts w:ascii="Calibri" w:hAnsi="Calibri" w:cs="Calibri"/>
                <w:color w:val="000000"/>
                <w:sz w:val="20"/>
                <w:szCs w:val="20"/>
              </w:rPr>
              <w:t>MP.2</w:t>
            </w:r>
          </w:p>
        </w:tc>
      </w:tr>
      <w:tr w:rsidR="00D96F62" w:rsidRPr="003C6876" w:rsidTr="00215D39">
        <w:tc>
          <w:tcPr>
            <w:tcW w:w="1041" w:type="dxa"/>
          </w:tcPr>
          <w:p w:rsidR="00D96F62" w:rsidRPr="003C6876" w:rsidRDefault="00D96F62" w:rsidP="00F700D1">
            <w:pPr>
              <w:rPr>
                <w:sz w:val="20"/>
                <w:szCs w:val="20"/>
              </w:rPr>
            </w:pPr>
          </w:p>
        </w:tc>
        <w:tc>
          <w:tcPr>
            <w:tcW w:w="1043"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MP.3</w:t>
            </w:r>
          </w:p>
        </w:tc>
        <w:tc>
          <w:tcPr>
            <w:tcW w:w="1043" w:type="dxa"/>
          </w:tcPr>
          <w:p w:rsidR="00D96F62" w:rsidRPr="003C6876" w:rsidRDefault="00D96F62" w:rsidP="00F700D1">
            <w:pPr>
              <w:rPr>
                <w:sz w:val="20"/>
                <w:szCs w:val="20"/>
              </w:rPr>
            </w:pPr>
          </w:p>
        </w:tc>
        <w:tc>
          <w:tcPr>
            <w:tcW w:w="1044" w:type="dxa"/>
            <w:gridSpan w:val="2"/>
          </w:tcPr>
          <w:p w:rsidR="00D96F62" w:rsidRPr="003C6876" w:rsidRDefault="00D96F62" w:rsidP="00F700D1">
            <w:pPr>
              <w:rPr>
                <w:sz w:val="20"/>
                <w:szCs w:val="20"/>
              </w:rPr>
            </w:pPr>
          </w:p>
        </w:tc>
        <w:tc>
          <w:tcPr>
            <w:tcW w:w="1042"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76" w:type="dxa"/>
            <w:vAlign w:val="center"/>
          </w:tcPr>
          <w:p w:rsidR="00D96F62" w:rsidRPr="00AE5D8F" w:rsidRDefault="00D96F62" w:rsidP="00D37F10">
            <w:pPr>
              <w:jc w:val="center"/>
              <w:rPr>
                <w:rFonts w:ascii="Calibri" w:hAnsi="Calibri" w:cs="Calibri"/>
                <w:sz w:val="20"/>
                <w:szCs w:val="20"/>
              </w:rPr>
            </w:pPr>
            <w:r>
              <w:rPr>
                <w:rFonts w:ascii="Calibri" w:hAnsi="Calibri" w:cs="Calibri"/>
                <w:sz w:val="20"/>
                <w:szCs w:val="20"/>
              </w:rPr>
              <w:t>MP.4</w:t>
            </w:r>
          </w:p>
        </w:tc>
        <w:tc>
          <w:tcPr>
            <w:tcW w:w="1038" w:type="dxa"/>
            <w:gridSpan w:val="2"/>
          </w:tcPr>
          <w:p w:rsidR="00D96F62" w:rsidRPr="003C6876" w:rsidRDefault="00D96F62" w:rsidP="00F700D1">
            <w:pPr>
              <w:rPr>
                <w:sz w:val="20"/>
                <w:szCs w:val="20"/>
              </w:rPr>
            </w:pPr>
          </w:p>
        </w:tc>
        <w:tc>
          <w:tcPr>
            <w:tcW w:w="1038" w:type="dxa"/>
          </w:tcPr>
          <w:p w:rsidR="00D96F62" w:rsidRPr="003C6876" w:rsidRDefault="00D96F62" w:rsidP="00F700D1">
            <w:pPr>
              <w:rPr>
                <w:sz w:val="20"/>
                <w:szCs w:val="20"/>
              </w:rPr>
            </w:pPr>
          </w:p>
        </w:tc>
        <w:tc>
          <w:tcPr>
            <w:tcW w:w="1038"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MP.5</w:t>
            </w:r>
          </w:p>
        </w:tc>
        <w:tc>
          <w:tcPr>
            <w:tcW w:w="1038"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MP.8</w:t>
            </w:r>
          </w:p>
        </w:tc>
      </w:tr>
      <w:tr w:rsidR="00D96F62" w:rsidRPr="003C6876" w:rsidTr="00215D39">
        <w:tc>
          <w:tcPr>
            <w:tcW w:w="1041"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44" w:type="dxa"/>
            <w:gridSpan w:val="2"/>
          </w:tcPr>
          <w:p w:rsidR="00D96F62" w:rsidRPr="003C6876" w:rsidRDefault="00D96F62" w:rsidP="00F700D1">
            <w:pPr>
              <w:rPr>
                <w:sz w:val="20"/>
                <w:szCs w:val="20"/>
              </w:rPr>
            </w:pPr>
          </w:p>
        </w:tc>
        <w:tc>
          <w:tcPr>
            <w:tcW w:w="1042"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76"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MP.5</w:t>
            </w:r>
          </w:p>
        </w:tc>
        <w:tc>
          <w:tcPr>
            <w:tcW w:w="1038" w:type="dxa"/>
            <w:gridSpan w:val="2"/>
          </w:tcPr>
          <w:p w:rsidR="00D96F62" w:rsidRPr="003C6876" w:rsidRDefault="00D96F62" w:rsidP="00F700D1">
            <w:pPr>
              <w:rPr>
                <w:sz w:val="20"/>
                <w:szCs w:val="20"/>
              </w:rPr>
            </w:pPr>
          </w:p>
        </w:tc>
        <w:tc>
          <w:tcPr>
            <w:tcW w:w="1038" w:type="dxa"/>
          </w:tcPr>
          <w:p w:rsidR="00D96F62" w:rsidRPr="003C6876" w:rsidRDefault="00D96F62" w:rsidP="00F700D1">
            <w:pPr>
              <w:rPr>
                <w:sz w:val="20"/>
                <w:szCs w:val="20"/>
              </w:rPr>
            </w:pPr>
          </w:p>
        </w:tc>
        <w:tc>
          <w:tcPr>
            <w:tcW w:w="1038" w:type="dxa"/>
            <w:vAlign w:val="center"/>
          </w:tcPr>
          <w:p w:rsidR="00D96F62" w:rsidRPr="00AE5D8F" w:rsidRDefault="00D96F62" w:rsidP="00215D39">
            <w:pPr>
              <w:jc w:val="center"/>
              <w:rPr>
                <w:rFonts w:ascii="Calibri" w:hAnsi="Calibri" w:cs="Calibri"/>
                <w:sz w:val="20"/>
                <w:szCs w:val="20"/>
              </w:rPr>
            </w:pPr>
            <w:r>
              <w:rPr>
                <w:rFonts w:ascii="Calibri" w:hAnsi="Calibri" w:cs="Calibri"/>
                <w:sz w:val="20"/>
                <w:szCs w:val="20"/>
              </w:rPr>
              <w:t>MP.7</w:t>
            </w:r>
          </w:p>
        </w:tc>
        <w:tc>
          <w:tcPr>
            <w:tcW w:w="1038" w:type="dxa"/>
          </w:tcPr>
          <w:p w:rsidR="00D96F62" w:rsidRPr="003C6876" w:rsidRDefault="00D96F62" w:rsidP="00F700D1">
            <w:pPr>
              <w:rPr>
                <w:sz w:val="20"/>
                <w:szCs w:val="20"/>
              </w:rPr>
            </w:pPr>
          </w:p>
        </w:tc>
      </w:tr>
      <w:tr w:rsidR="00D96F62" w:rsidRPr="003C6876" w:rsidTr="00C6125F">
        <w:tc>
          <w:tcPr>
            <w:tcW w:w="1041"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44" w:type="dxa"/>
            <w:gridSpan w:val="2"/>
          </w:tcPr>
          <w:p w:rsidR="00D96F62" w:rsidRPr="003C6876" w:rsidRDefault="00D96F62" w:rsidP="00F700D1">
            <w:pPr>
              <w:rPr>
                <w:sz w:val="20"/>
                <w:szCs w:val="20"/>
              </w:rPr>
            </w:pPr>
          </w:p>
        </w:tc>
        <w:tc>
          <w:tcPr>
            <w:tcW w:w="1042"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76" w:type="dxa"/>
          </w:tcPr>
          <w:p w:rsidR="00D96F62" w:rsidRPr="003C6876" w:rsidRDefault="00D96F62" w:rsidP="00F700D1">
            <w:pPr>
              <w:rPr>
                <w:sz w:val="20"/>
                <w:szCs w:val="20"/>
              </w:rPr>
            </w:pPr>
          </w:p>
        </w:tc>
        <w:tc>
          <w:tcPr>
            <w:tcW w:w="1038" w:type="dxa"/>
            <w:gridSpan w:val="2"/>
          </w:tcPr>
          <w:p w:rsidR="00D96F62" w:rsidRPr="003C6876" w:rsidRDefault="00D96F62" w:rsidP="00F700D1">
            <w:pPr>
              <w:rPr>
                <w:sz w:val="20"/>
                <w:szCs w:val="20"/>
              </w:rPr>
            </w:pPr>
          </w:p>
        </w:tc>
        <w:tc>
          <w:tcPr>
            <w:tcW w:w="1038" w:type="dxa"/>
          </w:tcPr>
          <w:p w:rsidR="00D96F62" w:rsidRPr="003C6876" w:rsidRDefault="00D96F62" w:rsidP="00F700D1">
            <w:pPr>
              <w:rPr>
                <w:sz w:val="20"/>
                <w:szCs w:val="20"/>
              </w:rPr>
            </w:pPr>
          </w:p>
        </w:tc>
        <w:tc>
          <w:tcPr>
            <w:tcW w:w="1038" w:type="dxa"/>
          </w:tcPr>
          <w:p w:rsidR="00D96F62" w:rsidRPr="003C6876" w:rsidRDefault="00D96F62" w:rsidP="00F700D1">
            <w:pPr>
              <w:rPr>
                <w:sz w:val="20"/>
                <w:szCs w:val="20"/>
              </w:rPr>
            </w:pPr>
          </w:p>
        </w:tc>
        <w:tc>
          <w:tcPr>
            <w:tcW w:w="1038" w:type="dxa"/>
          </w:tcPr>
          <w:p w:rsidR="00D96F62" w:rsidRPr="003C6876" w:rsidRDefault="00D96F62" w:rsidP="00F700D1">
            <w:pPr>
              <w:rPr>
                <w:sz w:val="20"/>
                <w:szCs w:val="20"/>
              </w:rPr>
            </w:pPr>
          </w:p>
        </w:tc>
      </w:tr>
      <w:tr w:rsidR="00D96F62" w:rsidRPr="003C6876" w:rsidTr="00C6125F">
        <w:tc>
          <w:tcPr>
            <w:tcW w:w="1041"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44" w:type="dxa"/>
            <w:gridSpan w:val="2"/>
          </w:tcPr>
          <w:p w:rsidR="00D96F62" w:rsidRPr="003C6876" w:rsidRDefault="00D96F62" w:rsidP="00F700D1">
            <w:pPr>
              <w:rPr>
                <w:sz w:val="20"/>
                <w:szCs w:val="20"/>
              </w:rPr>
            </w:pPr>
          </w:p>
        </w:tc>
        <w:tc>
          <w:tcPr>
            <w:tcW w:w="1042"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4" w:type="dxa"/>
          </w:tcPr>
          <w:p w:rsidR="00D96F62" w:rsidRPr="003C6876" w:rsidRDefault="00D96F62" w:rsidP="00F700D1">
            <w:pPr>
              <w:rPr>
                <w:sz w:val="20"/>
                <w:szCs w:val="20"/>
              </w:rPr>
            </w:pPr>
          </w:p>
        </w:tc>
        <w:tc>
          <w:tcPr>
            <w:tcW w:w="1043" w:type="dxa"/>
          </w:tcPr>
          <w:p w:rsidR="00D96F62" w:rsidRPr="003C6876" w:rsidRDefault="00D96F62" w:rsidP="00F700D1">
            <w:pPr>
              <w:rPr>
                <w:sz w:val="20"/>
                <w:szCs w:val="20"/>
              </w:rPr>
            </w:pPr>
          </w:p>
        </w:tc>
        <w:tc>
          <w:tcPr>
            <w:tcW w:w="1076" w:type="dxa"/>
          </w:tcPr>
          <w:p w:rsidR="00D96F62" w:rsidRPr="003C6876" w:rsidRDefault="00D96F62" w:rsidP="00F700D1">
            <w:pPr>
              <w:rPr>
                <w:sz w:val="20"/>
                <w:szCs w:val="20"/>
              </w:rPr>
            </w:pPr>
          </w:p>
        </w:tc>
        <w:tc>
          <w:tcPr>
            <w:tcW w:w="1038" w:type="dxa"/>
            <w:gridSpan w:val="2"/>
          </w:tcPr>
          <w:p w:rsidR="00D96F62" w:rsidRPr="003C6876" w:rsidRDefault="00D96F62" w:rsidP="00F700D1">
            <w:pPr>
              <w:rPr>
                <w:sz w:val="20"/>
                <w:szCs w:val="20"/>
              </w:rPr>
            </w:pPr>
          </w:p>
        </w:tc>
        <w:tc>
          <w:tcPr>
            <w:tcW w:w="1038" w:type="dxa"/>
          </w:tcPr>
          <w:p w:rsidR="00D96F62" w:rsidRPr="003C6876" w:rsidRDefault="00D96F62" w:rsidP="00F700D1">
            <w:pPr>
              <w:rPr>
                <w:sz w:val="20"/>
                <w:szCs w:val="20"/>
              </w:rPr>
            </w:pPr>
          </w:p>
        </w:tc>
        <w:tc>
          <w:tcPr>
            <w:tcW w:w="1038" w:type="dxa"/>
          </w:tcPr>
          <w:p w:rsidR="00D96F62" w:rsidRPr="003C6876" w:rsidRDefault="00D96F62" w:rsidP="00F700D1">
            <w:pPr>
              <w:rPr>
                <w:sz w:val="20"/>
                <w:szCs w:val="20"/>
              </w:rPr>
            </w:pPr>
          </w:p>
        </w:tc>
        <w:tc>
          <w:tcPr>
            <w:tcW w:w="1038" w:type="dxa"/>
          </w:tcPr>
          <w:p w:rsidR="00D96F62" w:rsidRPr="003C6876" w:rsidRDefault="00D96F62" w:rsidP="00F700D1">
            <w:pPr>
              <w:rPr>
                <w:sz w:val="20"/>
                <w:szCs w:val="20"/>
              </w:rPr>
            </w:pPr>
          </w:p>
        </w:tc>
      </w:tr>
      <w:tr w:rsidR="00D96F62" w:rsidRPr="003C6876" w:rsidTr="00215D39">
        <w:trPr>
          <w:trHeight w:val="248"/>
        </w:trPr>
        <w:tc>
          <w:tcPr>
            <w:tcW w:w="3649" w:type="dxa"/>
            <w:gridSpan w:val="4"/>
            <w:shd w:val="clear" w:color="auto" w:fill="92D050"/>
            <w:vAlign w:val="center"/>
          </w:tcPr>
          <w:p w:rsidR="00D96F62" w:rsidRPr="00DE771D" w:rsidRDefault="00D96F62" w:rsidP="00215D39">
            <w:pPr>
              <w:jc w:val="center"/>
              <w:rPr>
                <w:b/>
                <w:sz w:val="20"/>
                <w:szCs w:val="20"/>
              </w:rPr>
            </w:pPr>
            <w:r w:rsidRPr="00DE771D">
              <w:rPr>
                <w:b/>
                <w:sz w:val="20"/>
                <w:szCs w:val="20"/>
              </w:rPr>
              <w:t>Major Clusters</w:t>
            </w:r>
          </w:p>
        </w:tc>
        <w:tc>
          <w:tcPr>
            <w:tcW w:w="3652" w:type="dxa"/>
            <w:gridSpan w:val="4"/>
            <w:shd w:val="clear" w:color="auto" w:fill="00B0F0"/>
            <w:vAlign w:val="center"/>
          </w:tcPr>
          <w:p w:rsidR="00D96F62" w:rsidRPr="00DE771D" w:rsidRDefault="00D96F62" w:rsidP="00215D39">
            <w:pPr>
              <w:jc w:val="center"/>
              <w:rPr>
                <w:b/>
                <w:sz w:val="20"/>
                <w:szCs w:val="20"/>
              </w:rPr>
            </w:pPr>
            <w:r w:rsidRPr="00DE771D">
              <w:rPr>
                <w:b/>
                <w:sz w:val="20"/>
                <w:szCs w:val="20"/>
              </w:rPr>
              <w:t>Supporting Clusters</w:t>
            </w:r>
          </w:p>
        </w:tc>
        <w:tc>
          <w:tcPr>
            <w:tcW w:w="3683" w:type="dxa"/>
            <w:gridSpan w:val="4"/>
            <w:shd w:val="clear" w:color="auto" w:fill="FFFF00"/>
            <w:vAlign w:val="center"/>
          </w:tcPr>
          <w:p w:rsidR="00D96F62" w:rsidRPr="00DE771D" w:rsidRDefault="00D96F62" w:rsidP="00215D39">
            <w:pPr>
              <w:jc w:val="center"/>
              <w:rPr>
                <w:b/>
                <w:sz w:val="20"/>
                <w:szCs w:val="20"/>
              </w:rPr>
            </w:pPr>
            <w:r w:rsidRPr="00DE771D">
              <w:rPr>
                <w:b/>
                <w:sz w:val="20"/>
                <w:szCs w:val="20"/>
              </w:rPr>
              <w:t>Additional Clusters</w:t>
            </w:r>
          </w:p>
        </w:tc>
        <w:tc>
          <w:tcPr>
            <w:tcW w:w="3632" w:type="dxa"/>
            <w:gridSpan w:val="4"/>
            <w:vAlign w:val="center"/>
          </w:tcPr>
          <w:p w:rsidR="00D96F62" w:rsidRPr="00DE771D" w:rsidRDefault="00D96F62" w:rsidP="00215D39">
            <w:pPr>
              <w:jc w:val="center"/>
              <w:rPr>
                <w:b/>
                <w:sz w:val="20"/>
                <w:szCs w:val="20"/>
              </w:rPr>
            </w:pPr>
            <w:r w:rsidRPr="00DE771D">
              <w:rPr>
                <w:b/>
                <w:sz w:val="20"/>
                <w:szCs w:val="20"/>
              </w:rPr>
              <w:t>Other</w:t>
            </w:r>
          </w:p>
        </w:tc>
      </w:tr>
      <w:tr w:rsidR="00D96F62" w:rsidRPr="003C6876" w:rsidTr="00215D39">
        <w:trPr>
          <w:trHeight w:val="247"/>
        </w:trPr>
        <w:tc>
          <w:tcPr>
            <w:tcW w:w="3649" w:type="dxa"/>
            <w:gridSpan w:val="4"/>
            <w:shd w:val="clear" w:color="auto" w:fill="92D050"/>
            <w:vAlign w:val="center"/>
          </w:tcPr>
          <w:p w:rsidR="00D96F62" w:rsidRDefault="00D96F62" w:rsidP="00215D39">
            <w:pPr>
              <w:rPr>
                <w:sz w:val="20"/>
                <w:szCs w:val="20"/>
              </w:rPr>
            </w:pPr>
            <w:r>
              <w:rPr>
                <w:sz w:val="20"/>
                <w:szCs w:val="20"/>
              </w:rPr>
              <w:t>OA – Operations and Algebraic Thinking</w:t>
            </w:r>
          </w:p>
          <w:p w:rsidR="00D96F62" w:rsidRDefault="00D96F62" w:rsidP="00215D39">
            <w:pPr>
              <w:rPr>
                <w:sz w:val="20"/>
                <w:szCs w:val="20"/>
              </w:rPr>
            </w:pPr>
            <w:r>
              <w:rPr>
                <w:sz w:val="20"/>
                <w:szCs w:val="20"/>
              </w:rPr>
              <w:t>(1, 2, 3)</w:t>
            </w:r>
          </w:p>
          <w:p w:rsidR="00D96F62" w:rsidRDefault="00D96F62" w:rsidP="00215D39">
            <w:pPr>
              <w:rPr>
                <w:sz w:val="20"/>
                <w:szCs w:val="20"/>
              </w:rPr>
            </w:pPr>
          </w:p>
          <w:p w:rsidR="00D96F62" w:rsidRDefault="00D96F62" w:rsidP="00215D39">
            <w:pPr>
              <w:rPr>
                <w:sz w:val="20"/>
                <w:szCs w:val="20"/>
              </w:rPr>
            </w:pPr>
            <w:r>
              <w:rPr>
                <w:sz w:val="20"/>
                <w:szCs w:val="20"/>
              </w:rPr>
              <w:t>NBT – Number and Operations in Base Ten</w:t>
            </w:r>
          </w:p>
          <w:p w:rsidR="00D96F62" w:rsidRDefault="00D96F62" w:rsidP="00215D39">
            <w:pPr>
              <w:rPr>
                <w:sz w:val="20"/>
                <w:szCs w:val="20"/>
              </w:rPr>
            </w:pPr>
            <w:r>
              <w:rPr>
                <w:sz w:val="20"/>
                <w:szCs w:val="20"/>
              </w:rPr>
              <w:t>(1, 2, 3, 4, 5, 6)</w:t>
            </w:r>
          </w:p>
          <w:p w:rsidR="00D96F62" w:rsidRDefault="00D96F62" w:rsidP="00215D39">
            <w:pPr>
              <w:rPr>
                <w:sz w:val="20"/>
                <w:szCs w:val="20"/>
              </w:rPr>
            </w:pPr>
          </w:p>
          <w:p w:rsidR="00D96F62" w:rsidRDefault="00D96F62" w:rsidP="00215D39">
            <w:pPr>
              <w:rPr>
                <w:sz w:val="20"/>
                <w:szCs w:val="20"/>
              </w:rPr>
            </w:pPr>
            <w:r>
              <w:rPr>
                <w:sz w:val="20"/>
                <w:szCs w:val="20"/>
              </w:rPr>
              <w:t xml:space="preserve">NF – Number and Operations – Fractions </w:t>
            </w:r>
          </w:p>
          <w:p w:rsidR="00D96F62" w:rsidRPr="00DE771D" w:rsidRDefault="00D96F62" w:rsidP="00215D39">
            <w:pPr>
              <w:rPr>
                <w:sz w:val="20"/>
                <w:szCs w:val="20"/>
              </w:rPr>
            </w:pPr>
            <w:r>
              <w:rPr>
                <w:sz w:val="20"/>
                <w:szCs w:val="20"/>
              </w:rPr>
              <w:t>(1, 2, 3, 4, 5, 6, 7)</w:t>
            </w:r>
          </w:p>
        </w:tc>
        <w:tc>
          <w:tcPr>
            <w:tcW w:w="3652" w:type="dxa"/>
            <w:gridSpan w:val="4"/>
            <w:shd w:val="clear" w:color="auto" w:fill="00B0F0"/>
            <w:vAlign w:val="center"/>
          </w:tcPr>
          <w:p w:rsidR="00D96F62" w:rsidRDefault="00D96F62" w:rsidP="00215D39">
            <w:pPr>
              <w:rPr>
                <w:sz w:val="20"/>
                <w:szCs w:val="20"/>
              </w:rPr>
            </w:pPr>
            <w:r>
              <w:rPr>
                <w:sz w:val="20"/>
                <w:szCs w:val="20"/>
              </w:rPr>
              <w:t>OA – Operations and Algebraic Thinking</w:t>
            </w:r>
          </w:p>
          <w:p w:rsidR="00D96F62" w:rsidRDefault="00D96F62" w:rsidP="00215D39">
            <w:pPr>
              <w:rPr>
                <w:sz w:val="20"/>
                <w:szCs w:val="20"/>
              </w:rPr>
            </w:pPr>
            <w:r>
              <w:rPr>
                <w:sz w:val="20"/>
                <w:szCs w:val="20"/>
              </w:rPr>
              <w:t>(4)</w:t>
            </w:r>
          </w:p>
          <w:p w:rsidR="00D96F62" w:rsidRDefault="00D96F62" w:rsidP="00215D39">
            <w:pPr>
              <w:rPr>
                <w:sz w:val="20"/>
                <w:szCs w:val="20"/>
              </w:rPr>
            </w:pPr>
          </w:p>
          <w:p w:rsidR="00D96F62" w:rsidRDefault="00D96F62" w:rsidP="00215D39">
            <w:pPr>
              <w:rPr>
                <w:sz w:val="20"/>
                <w:szCs w:val="20"/>
              </w:rPr>
            </w:pPr>
            <w:r>
              <w:rPr>
                <w:sz w:val="20"/>
                <w:szCs w:val="20"/>
              </w:rPr>
              <w:t>MD – Measurement and Data</w:t>
            </w:r>
          </w:p>
          <w:p w:rsidR="00D96F62" w:rsidRDefault="00D96F62" w:rsidP="00215D39">
            <w:pPr>
              <w:rPr>
                <w:sz w:val="20"/>
                <w:szCs w:val="20"/>
              </w:rPr>
            </w:pPr>
            <w:r>
              <w:rPr>
                <w:sz w:val="20"/>
                <w:szCs w:val="20"/>
              </w:rPr>
              <w:t>(1, 2, 3, 4)</w:t>
            </w:r>
          </w:p>
          <w:p w:rsidR="00D96F62" w:rsidRPr="00DE771D" w:rsidRDefault="00D96F62" w:rsidP="00215D39">
            <w:pPr>
              <w:rPr>
                <w:sz w:val="20"/>
                <w:szCs w:val="20"/>
              </w:rPr>
            </w:pPr>
          </w:p>
        </w:tc>
        <w:tc>
          <w:tcPr>
            <w:tcW w:w="3683" w:type="dxa"/>
            <w:gridSpan w:val="4"/>
            <w:shd w:val="clear" w:color="auto" w:fill="FFFF00"/>
            <w:vAlign w:val="center"/>
          </w:tcPr>
          <w:p w:rsidR="00D96F62" w:rsidRDefault="00D96F62" w:rsidP="00215D39">
            <w:pPr>
              <w:rPr>
                <w:sz w:val="20"/>
                <w:szCs w:val="20"/>
              </w:rPr>
            </w:pPr>
            <w:r>
              <w:rPr>
                <w:sz w:val="20"/>
                <w:szCs w:val="20"/>
              </w:rPr>
              <w:t>OA – Operations and Algebraic Thinking</w:t>
            </w:r>
          </w:p>
          <w:p w:rsidR="00D96F62" w:rsidRDefault="00D96F62" w:rsidP="00215D39">
            <w:pPr>
              <w:rPr>
                <w:sz w:val="20"/>
                <w:szCs w:val="20"/>
              </w:rPr>
            </w:pPr>
            <w:r>
              <w:rPr>
                <w:sz w:val="20"/>
                <w:szCs w:val="20"/>
              </w:rPr>
              <w:t>(5)</w:t>
            </w:r>
          </w:p>
          <w:p w:rsidR="00D96F62" w:rsidRDefault="00D96F62" w:rsidP="00215D39">
            <w:pPr>
              <w:rPr>
                <w:sz w:val="20"/>
                <w:szCs w:val="20"/>
              </w:rPr>
            </w:pPr>
          </w:p>
          <w:p w:rsidR="00D96F62" w:rsidRDefault="00D96F62" w:rsidP="00215D39">
            <w:pPr>
              <w:rPr>
                <w:sz w:val="20"/>
                <w:szCs w:val="20"/>
              </w:rPr>
            </w:pPr>
            <w:r>
              <w:rPr>
                <w:sz w:val="20"/>
                <w:szCs w:val="20"/>
              </w:rPr>
              <w:t>MD – Measurement and Data</w:t>
            </w:r>
          </w:p>
          <w:p w:rsidR="00D96F62" w:rsidRDefault="00D96F62" w:rsidP="00215D39">
            <w:pPr>
              <w:rPr>
                <w:sz w:val="20"/>
                <w:szCs w:val="20"/>
              </w:rPr>
            </w:pPr>
            <w:r>
              <w:rPr>
                <w:sz w:val="20"/>
                <w:szCs w:val="20"/>
              </w:rPr>
              <w:t>(5, 6, 7)</w:t>
            </w:r>
          </w:p>
          <w:p w:rsidR="00D96F62" w:rsidRDefault="00D96F62" w:rsidP="00215D39">
            <w:pPr>
              <w:rPr>
                <w:sz w:val="20"/>
                <w:szCs w:val="20"/>
              </w:rPr>
            </w:pPr>
          </w:p>
          <w:p w:rsidR="00D96F62" w:rsidRDefault="00D96F62" w:rsidP="00215D39">
            <w:pPr>
              <w:rPr>
                <w:sz w:val="20"/>
                <w:szCs w:val="20"/>
              </w:rPr>
            </w:pPr>
            <w:r>
              <w:rPr>
                <w:sz w:val="20"/>
                <w:szCs w:val="20"/>
              </w:rPr>
              <w:t>G – Geometry</w:t>
            </w:r>
          </w:p>
          <w:p w:rsidR="00D96F62" w:rsidRDefault="00D96F62" w:rsidP="00215D39">
            <w:pPr>
              <w:rPr>
                <w:sz w:val="20"/>
                <w:szCs w:val="20"/>
              </w:rPr>
            </w:pPr>
            <w:r>
              <w:rPr>
                <w:sz w:val="20"/>
                <w:szCs w:val="20"/>
              </w:rPr>
              <w:t>(1, 2, 3)</w:t>
            </w:r>
          </w:p>
          <w:p w:rsidR="00D96F62" w:rsidRPr="00DE771D" w:rsidRDefault="00D96F62" w:rsidP="00215D39">
            <w:pPr>
              <w:rPr>
                <w:b/>
                <w:sz w:val="20"/>
                <w:szCs w:val="20"/>
              </w:rPr>
            </w:pPr>
          </w:p>
        </w:tc>
        <w:tc>
          <w:tcPr>
            <w:tcW w:w="3632" w:type="dxa"/>
            <w:gridSpan w:val="4"/>
            <w:vAlign w:val="center"/>
          </w:tcPr>
          <w:p w:rsidR="00D96F62" w:rsidRPr="00DE771D" w:rsidRDefault="00D96F62" w:rsidP="00215D39">
            <w:pPr>
              <w:rPr>
                <w:sz w:val="20"/>
                <w:szCs w:val="20"/>
              </w:rPr>
            </w:pPr>
            <w:r w:rsidRPr="006A448B">
              <w:rPr>
                <w:sz w:val="20"/>
                <w:szCs w:val="20"/>
              </w:rPr>
              <w:t>MP</w:t>
            </w:r>
            <w:r w:rsidRPr="00DE771D">
              <w:rPr>
                <w:sz w:val="20"/>
                <w:szCs w:val="20"/>
              </w:rPr>
              <w:t xml:space="preserve"> – Standards for Mathematical Practice</w:t>
            </w:r>
          </w:p>
          <w:p w:rsidR="00D96F62" w:rsidRPr="00DE771D" w:rsidRDefault="00D96F62" w:rsidP="00215D39">
            <w:pPr>
              <w:rPr>
                <w:sz w:val="20"/>
                <w:szCs w:val="20"/>
              </w:rPr>
            </w:pPr>
          </w:p>
          <w:p w:rsidR="00D96F62" w:rsidRPr="00DE771D" w:rsidRDefault="00D96F62" w:rsidP="00215D39">
            <w:pPr>
              <w:rPr>
                <w:sz w:val="20"/>
                <w:szCs w:val="20"/>
              </w:rPr>
            </w:pPr>
          </w:p>
        </w:tc>
      </w:tr>
    </w:tbl>
    <w:p w:rsidR="00F700D1" w:rsidRDefault="00F700D1" w:rsidP="00F700D1">
      <w:pPr>
        <w:spacing w:after="0" w:line="240" w:lineRule="auto"/>
      </w:pPr>
    </w:p>
    <w:p w:rsidR="00F700D1" w:rsidRDefault="00F700D1" w:rsidP="00F700D1">
      <w:pPr>
        <w:spacing w:after="0" w:line="240" w:lineRule="auto"/>
      </w:pPr>
    </w:p>
    <w:p w:rsidR="00F700D1" w:rsidRDefault="00F700D1" w:rsidP="00F700D1">
      <w:pPr>
        <w:spacing w:after="0" w:line="240" w:lineRule="auto"/>
        <w:sectPr w:rsidR="00F700D1" w:rsidSect="006166AA">
          <w:headerReference w:type="default" r:id="rId9"/>
          <w:footerReference w:type="default" r:id="rId10"/>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3C7B" w:rsidRPr="00162D39" w:rsidTr="00215D39">
        <w:tc>
          <w:tcPr>
            <w:tcW w:w="14598" w:type="dxa"/>
            <w:shd w:val="clear" w:color="auto" w:fill="BFBFBF"/>
          </w:tcPr>
          <w:p w:rsidR="00623C7B" w:rsidRPr="00B50739" w:rsidRDefault="00623C7B" w:rsidP="00B329F2">
            <w:pPr>
              <w:spacing w:after="0" w:line="240" w:lineRule="auto"/>
              <w:jc w:val="center"/>
              <w:rPr>
                <w:b/>
                <w:sz w:val="28"/>
                <w:szCs w:val="28"/>
              </w:rPr>
            </w:pPr>
            <w:r>
              <w:lastRenderedPageBreak/>
              <w:br w:type="page"/>
            </w:r>
            <w:r w:rsidRPr="00B50739">
              <w:rPr>
                <w:b/>
                <w:sz w:val="28"/>
                <w:szCs w:val="28"/>
              </w:rPr>
              <w:t xml:space="preserve">Summary of Year for </w:t>
            </w:r>
            <w:r w:rsidR="00B329F2">
              <w:rPr>
                <w:b/>
                <w:sz w:val="28"/>
                <w:szCs w:val="28"/>
              </w:rPr>
              <w:t>Grade 4 Mathematics</w:t>
            </w:r>
          </w:p>
        </w:tc>
      </w:tr>
      <w:tr w:rsidR="00623C7B" w:rsidRPr="00162D39" w:rsidTr="00215D39">
        <w:trPr>
          <w:trHeight w:val="727"/>
        </w:trPr>
        <w:tc>
          <w:tcPr>
            <w:tcW w:w="14598" w:type="dxa"/>
            <w:shd w:val="clear" w:color="auto" w:fill="auto"/>
          </w:tcPr>
          <w:p w:rsidR="00D37F10" w:rsidRDefault="00F10392" w:rsidP="00F10392">
            <w:pPr>
              <w:autoSpaceDE w:val="0"/>
              <w:autoSpaceDN w:val="0"/>
              <w:adjustRightInd w:val="0"/>
              <w:spacing w:after="0" w:line="240" w:lineRule="auto"/>
              <w:rPr>
                <w:rFonts w:ascii="Calibri" w:hAnsi="Calibri" w:cs="Calibri"/>
              </w:rPr>
            </w:pPr>
            <w:r>
              <w:rPr>
                <w:rFonts w:ascii="Calibri" w:hAnsi="Calibri" w:cs="Calibri"/>
              </w:rPr>
              <w:t xml:space="preserve">In Grade 4, students should be given the opportunity for focused learning experiences in three critical areas: </w:t>
            </w:r>
          </w:p>
          <w:p w:rsidR="00D37F10" w:rsidRDefault="00F10392" w:rsidP="00D37F10">
            <w:pPr>
              <w:autoSpaceDE w:val="0"/>
              <w:autoSpaceDN w:val="0"/>
              <w:adjustRightInd w:val="0"/>
              <w:spacing w:after="0" w:line="240" w:lineRule="auto"/>
              <w:ind w:left="720"/>
              <w:rPr>
                <w:rFonts w:ascii="Calibri" w:hAnsi="Calibri" w:cs="Calibri"/>
              </w:rPr>
            </w:pPr>
            <w:r>
              <w:rPr>
                <w:rFonts w:ascii="Calibri" w:hAnsi="Calibri" w:cs="Calibri"/>
              </w:rPr>
              <w:t xml:space="preserve">(1) developing an understanding and fluency with multi-digit multiplication and of dividing to find quotients involving multi-digit dividends; </w:t>
            </w:r>
          </w:p>
          <w:p w:rsidR="00D37F10" w:rsidRDefault="00F10392" w:rsidP="00D37F10">
            <w:pPr>
              <w:autoSpaceDE w:val="0"/>
              <w:autoSpaceDN w:val="0"/>
              <w:adjustRightInd w:val="0"/>
              <w:spacing w:after="0" w:line="240" w:lineRule="auto"/>
              <w:ind w:left="720"/>
              <w:rPr>
                <w:rFonts w:ascii="Calibri" w:hAnsi="Calibri" w:cs="Calibri"/>
              </w:rPr>
            </w:pPr>
            <w:r>
              <w:rPr>
                <w:rFonts w:ascii="Calibri" w:hAnsi="Calibri" w:cs="Calibri"/>
              </w:rPr>
              <w:t xml:space="preserve">(2) developing an understanding of fraction equivalence, addition and subtraction of fractions with like denominators, and multiplication of fractions by whole numbers; and </w:t>
            </w:r>
          </w:p>
          <w:p w:rsidR="00F10392" w:rsidRDefault="00F10392" w:rsidP="00D37F10">
            <w:pPr>
              <w:autoSpaceDE w:val="0"/>
              <w:autoSpaceDN w:val="0"/>
              <w:adjustRightInd w:val="0"/>
              <w:spacing w:after="0" w:line="240" w:lineRule="auto"/>
              <w:ind w:left="720"/>
              <w:rPr>
                <w:rFonts w:ascii="Calibri" w:hAnsi="Calibri" w:cs="Calibri"/>
              </w:rPr>
            </w:pPr>
            <w:r>
              <w:rPr>
                <w:rFonts w:ascii="Calibri" w:hAnsi="Calibri" w:cs="Calibri"/>
              </w:rPr>
              <w:t xml:space="preserve">(3) </w:t>
            </w:r>
            <w:proofErr w:type="gramStart"/>
            <w:r>
              <w:rPr>
                <w:rFonts w:ascii="Calibri" w:hAnsi="Calibri" w:cs="Calibri"/>
              </w:rPr>
              <w:t>understanding</w:t>
            </w:r>
            <w:proofErr w:type="gramEnd"/>
            <w:r>
              <w:rPr>
                <w:rFonts w:ascii="Calibri" w:hAnsi="Calibri" w:cs="Calibri"/>
              </w:rPr>
              <w:t xml:space="preserve"> that geometric figures can be analyzed and classified based on their properties, such as having parallel sides, perpendicular sides, particular angle measures, and symmetry.</w:t>
            </w:r>
          </w:p>
          <w:p w:rsidR="00623C7B" w:rsidRPr="005A21DA" w:rsidRDefault="00F10392" w:rsidP="00D37F10">
            <w:pPr>
              <w:autoSpaceDE w:val="0"/>
              <w:autoSpaceDN w:val="0"/>
              <w:adjustRightInd w:val="0"/>
              <w:spacing w:after="0" w:line="240" w:lineRule="auto"/>
              <w:rPr>
                <w:color w:val="FF0000"/>
              </w:rPr>
            </w:pPr>
            <w:r>
              <w:rPr>
                <w:rFonts w:ascii="Calibri" w:hAnsi="Calibri" w:cs="Calibri"/>
              </w:rPr>
              <w:t>Throughout Grade 4, students build on the work they completed in previous years by continuing to develop their understanding of number</w:t>
            </w:r>
            <w:r w:rsidR="00D37F10">
              <w:rPr>
                <w:rFonts w:ascii="Calibri" w:hAnsi="Calibri" w:cs="Calibri"/>
              </w:rPr>
              <w:t>s</w:t>
            </w:r>
            <w:r>
              <w:rPr>
                <w:rFonts w:ascii="Calibri" w:hAnsi="Calibri" w:cs="Calibri"/>
              </w:rPr>
              <w:t xml:space="preserve">. They generalize their understanding of place value to 1,000,000. Students extend their understanding of the four operations to include multiplicative compare problems, operations with multi‐digit numbers, and multiplying fractions by whole numbers. Students develop their understanding of fractions to addition of fractions with like denominators and comparison and ordering of fractions with either like numerators or like denominators. The geometry focus is on </w:t>
            </w:r>
            <w:r w:rsidR="00D37F10">
              <w:rPr>
                <w:rFonts w:ascii="Calibri" w:hAnsi="Calibri" w:cs="Calibri"/>
              </w:rPr>
              <w:t xml:space="preserve">angle measurement and line </w:t>
            </w:r>
            <w:r>
              <w:rPr>
                <w:rFonts w:ascii="Calibri" w:hAnsi="Calibri" w:cs="Calibri"/>
              </w:rPr>
              <w:t xml:space="preserve">reasoning. </w:t>
            </w:r>
          </w:p>
        </w:tc>
      </w:tr>
      <w:tr w:rsidR="00623C7B" w:rsidRPr="00162D39" w:rsidTr="00215D39">
        <w:trPr>
          <w:trHeight w:val="288"/>
        </w:trPr>
        <w:tc>
          <w:tcPr>
            <w:tcW w:w="14598" w:type="dxa"/>
            <w:shd w:val="clear" w:color="auto" w:fill="BFBFBF"/>
            <w:vAlign w:val="center"/>
          </w:tcPr>
          <w:p w:rsidR="00623C7B" w:rsidRPr="00F50E8D" w:rsidRDefault="00623C7B" w:rsidP="00BD72D0">
            <w:pPr>
              <w:spacing w:after="0" w:line="240" w:lineRule="auto"/>
              <w:rPr>
                <w:b/>
              </w:rPr>
            </w:pPr>
            <w:r w:rsidRPr="00F50E8D">
              <w:rPr>
                <w:b/>
              </w:rPr>
              <w:t xml:space="preserve">Standards Clarification for </w:t>
            </w:r>
            <w:r w:rsidR="00F700D1">
              <w:rPr>
                <w:b/>
              </w:rPr>
              <w:t xml:space="preserve">Grade </w:t>
            </w:r>
            <w:r w:rsidR="00BD72D0">
              <w:rPr>
                <w:b/>
              </w:rPr>
              <w:t>4</w:t>
            </w:r>
            <w:r w:rsidR="00B329F2">
              <w:rPr>
                <w:b/>
              </w:rPr>
              <w:t xml:space="preserve"> Mathematics</w:t>
            </w:r>
          </w:p>
        </w:tc>
      </w:tr>
      <w:tr w:rsidR="00623C7B" w:rsidRPr="00162D39" w:rsidTr="00B329F2">
        <w:trPr>
          <w:trHeight w:val="692"/>
        </w:trPr>
        <w:tc>
          <w:tcPr>
            <w:tcW w:w="14598" w:type="dxa"/>
            <w:shd w:val="clear" w:color="auto" w:fill="auto"/>
            <w:vAlign w:val="center"/>
          </w:tcPr>
          <w:p w:rsidR="00623C7B" w:rsidRPr="00F700D1" w:rsidRDefault="00B329F2" w:rsidP="00B329F2">
            <w:pPr>
              <w:autoSpaceDE w:val="0"/>
              <w:autoSpaceDN w:val="0"/>
              <w:adjustRightInd w:val="0"/>
              <w:spacing w:after="0" w:line="240" w:lineRule="auto"/>
              <w:rPr>
                <w:b/>
              </w:rPr>
            </w:pPr>
            <w:r w:rsidRPr="00B329F2">
              <w:t>Some standards are included in multiple units to provide students with multiple opportunities to engage with the content. In the tables that follow, suggested focus areas and possible benchmarks for repeated standards are identified in the column labeled Standards Clarification.</w:t>
            </w:r>
            <w:r w:rsidR="00623C7B" w:rsidRPr="00906C25">
              <w:t xml:space="preserve"> </w:t>
            </w:r>
          </w:p>
        </w:tc>
      </w:tr>
      <w:tr w:rsidR="00623C7B" w:rsidRPr="00F50E8D" w:rsidTr="00215D39">
        <w:trPr>
          <w:trHeight w:val="305"/>
        </w:trPr>
        <w:tc>
          <w:tcPr>
            <w:tcW w:w="14598" w:type="dxa"/>
            <w:shd w:val="clear" w:color="auto" w:fill="BFBFBF"/>
            <w:vAlign w:val="center"/>
          </w:tcPr>
          <w:p w:rsidR="00623C7B" w:rsidRPr="00F50E8D" w:rsidRDefault="00623C7B" w:rsidP="00BD72D0">
            <w:pPr>
              <w:autoSpaceDE w:val="0"/>
              <w:autoSpaceDN w:val="0"/>
              <w:adjustRightInd w:val="0"/>
              <w:spacing w:after="0" w:line="240" w:lineRule="auto"/>
              <w:rPr>
                <w:b/>
              </w:rPr>
            </w:pPr>
            <w:r w:rsidRPr="00F50E8D">
              <w:rPr>
                <w:b/>
              </w:rPr>
              <w:t>Mathematical Practice</w:t>
            </w:r>
            <w:r w:rsidR="00F700D1">
              <w:rPr>
                <w:b/>
              </w:rPr>
              <w:t xml:space="preserve">s Recommendations for Grade </w:t>
            </w:r>
            <w:r w:rsidR="00BD72D0">
              <w:rPr>
                <w:b/>
              </w:rPr>
              <w:t>4</w:t>
            </w:r>
          </w:p>
        </w:tc>
      </w:tr>
      <w:tr w:rsidR="00623C7B" w:rsidRPr="00162D39" w:rsidTr="00215D39">
        <w:trPr>
          <w:trHeight w:val="813"/>
        </w:trPr>
        <w:tc>
          <w:tcPr>
            <w:tcW w:w="14598" w:type="dxa"/>
            <w:shd w:val="clear" w:color="auto" w:fill="auto"/>
          </w:tcPr>
          <w:p w:rsidR="00623C7B" w:rsidRDefault="00280178" w:rsidP="00280178">
            <w:pPr>
              <w:autoSpaceDE w:val="0"/>
              <w:autoSpaceDN w:val="0"/>
              <w:adjustRightInd w:val="0"/>
              <w:spacing w:after="0" w:line="240" w:lineRule="auto"/>
            </w:pPr>
            <w:r>
              <w:t>Throughout Grade 4, students should continue to develop proficiency with the Common Core’s eight Standards for Mathematical Practice:</w:t>
            </w:r>
          </w:p>
          <w:p w:rsidR="00280178" w:rsidRDefault="00280178" w:rsidP="00280178">
            <w:pPr>
              <w:autoSpaceDE w:val="0"/>
              <w:autoSpaceDN w:val="0"/>
              <w:adjustRightInd w:val="0"/>
              <w:spacing w:after="0" w:line="240" w:lineRule="auto"/>
            </w:pPr>
          </w:p>
          <w:p w:rsidR="00280178" w:rsidRDefault="00280178" w:rsidP="00280178">
            <w:pPr>
              <w:tabs>
                <w:tab w:val="left" w:pos="990"/>
              </w:tabs>
              <w:autoSpaceDE w:val="0"/>
              <w:autoSpaceDN w:val="0"/>
              <w:adjustRightInd w:val="0"/>
              <w:spacing w:after="0" w:line="240" w:lineRule="auto"/>
              <w:ind w:left="540"/>
              <w:rPr>
                <w:b/>
              </w:rPr>
            </w:pPr>
            <w:r w:rsidRPr="00280178">
              <w:rPr>
                <w:b/>
              </w:rPr>
              <w:t>1.</w:t>
            </w:r>
            <w:r w:rsidRPr="00280178">
              <w:rPr>
                <w:b/>
              </w:rPr>
              <w:tab/>
            </w:r>
            <w:r>
              <w:rPr>
                <w:b/>
              </w:rPr>
              <w:t>Make sense of problems and persevere in solving them.</w:t>
            </w:r>
            <w:r>
              <w:rPr>
                <w:b/>
              </w:rPr>
              <w:tab/>
            </w:r>
            <w:r>
              <w:rPr>
                <w:b/>
              </w:rPr>
              <w:tab/>
              <w:t xml:space="preserve">     5.</w:t>
            </w:r>
            <w:r>
              <w:rPr>
                <w:b/>
              </w:rPr>
              <w:tab/>
              <w:t>Use appropriate tools strategically.</w:t>
            </w:r>
          </w:p>
          <w:p w:rsidR="00280178" w:rsidRDefault="00280178" w:rsidP="00280178">
            <w:pPr>
              <w:tabs>
                <w:tab w:val="left" w:pos="990"/>
              </w:tabs>
              <w:autoSpaceDE w:val="0"/>
              <w:autoSpaceDN w:val="0"/>
              <w:adjustRightInd w:val="0"/>
              <w:spacing w:after="0" w:line="240" w:lineRule="auto"/>
              <w:ind w:left="540"/>
              <w:rPr>
                <w:b/>
              </w:rPr>
            </w:pPr>
            <w:r>
              <w:rPr>
                <w:b/>
              </w:rPr>
              <w:t>2.</w:t>
            </w:r>
            <w:r>
              <w:rPr>
                <w:b/>
              </w:rPr>
              <w:tab/>
              <w:t>Reason abstractly and quantitatively.</w:t>
            </w:r>
            <w:r>
              <w:rPr>
                <w:b/>
              </w:rPr>
              <w:tab/>
            </w:r>
            <w:r>
              <w:rPr>
                <w:b/>
              </w:rPr>
              <w:tab/>
            </w:r>
            <w:r>
              <w:rPr>
                <w:b/>
              </w:rPr>
              <w:tab/>
            </w:r>
            <w:r>
              <w:rPr>
                <w:b/>
              </w:rPr>
              <w:tab/>
              <w:t xml:space="preserve">     6.</w:t>
            </w:r>
            <w:r>
              <w:rPr>
                <w:b/>
              </w:rPr>
              <w:tab/>
              <w:t>Attend to precision.</w:t>
            </w:r>
          </w:p>
          <w:p w:rsidR="00280178" w:rsidRDefault="00280178" w:rsidP="00280178">
            <w:pPr>
              <w:tabs>
                <w:tab w:val="left" w:pos="990"/>
              </w:tabs>
              <w:autoSpaceDE w:val="0"/>
              <w:autoSpaceDN w:val="0"/>
              <w:adjustRightInd w:val="0"/>
              <w:spacing w:after="0" w:line="240" w:lineRule="auto"/>
              <w:ind w:left="540"/>
              <w:rPr>
                <w:b/>
              </w:rPr>
            </w:pPr>
            <w:r>
              <w:rPr>
                <w:b/>
              </w:rPr>
              <w:t>3.</w:t>
            </w:r>
            <w:r>
              <w:rPr>
                <w:b/>
              </w:rPr>
              <w:tab/>
              <w:t>Construct viable arguments and critique the reasoning of others.</w:t>
            </w:r>
            <w:r>
              <w:rPr>
                <w:b/>
              </w:rPr>
              <w:tab/>
              <w:t xml:space="preserve">     7.</w:t>
            </w:r>
            <w:r>
              <w:rPr>
                <w:b/>
              </w:rPr>
              <w:tab/>
              <w:t>Look for and make use of structure.</w:t>
            </w:r>
          </w:p>
          <w:p w:rsidR="00280178" w:rsidRDefault="00280178" w:rsidP="00280178">
            <w:pPr>
              <w:tabs>
                <w:tab w:val="left" w:pos="990"/>
              </w:tabs>
              <w:autoSpaceDE w:val="0"/>
              <w:autoSpaceDN w:val="0"/>
              <w:adjustRightInd w:val="0"/>
              <w:spacing w:after="0" w:line="240" w:lineRule="auto"/>
              <w:ind w:left="540"/>
              <w:rPr>
                <w:b/>
              </w:rPr>
            </w:pPr>
            <w:r>
              <w:rPr>
                <w:b/>
              </w:rPr>
              <w:t>4.</w:t>
            </w:r>
            <w:r>
              <w:rPr>
                <w:b/>
              </w:rPr>
              <w:tab/>
              <w:t>Model with mathematics.</w:t>
            </w:r>
            <w:r>
              <w:rPr>
                <w:b/>
              </w:rPr>
              <w:tab/>
            </w:r>
            <w:r>
              <w:rPr>
                <w:b/>
              </w:rPr>
              <w:tab/>
            </w:r>
            <w:r>
              <w:rPr>
                <w:b/>
              </w:rPr>
              <w:tab/>
            </w:r>
            <w:r>
              <w:rPr>
                <w:b/>
              </w:rPr>
              <w:tab/>
            </w:r>
            <w:r>
              <w:rPr>
                <w:b/>
              </w:rPr>
              <w:tab/>
            </w:r>
            <w:r>
              <w:rPr>
                <w:b/>
              </w:rPr>
              <w:tab/>
              <w:t xml:space="preserve">     8.</w:t>
            </w:r>
            <w:r>
              <w:rPr>
                <w:b/>
              </w:rPr>
              <w:tab/>
              <w:t>Look for and express regularity in repeated reasoning.</w:t>
            </w:r>
          </w:p>
          <w:p w:rsidR="00280178" w:rsidRDefault="00280178" w:rsidP="00280178">
            <w:pPr>
              <w:tabs>
                <w:tab w:val="left" w:pos="345"/>
              </w:tabs>
              <w:autoSpaceDE w:val="0"/>
              <w:autoSpaceDN w:val="0"/>
              <w:adjustRightInd w:val="0"/>
              <w:spacing w:after="0" w:line="240" w:lineRule="auto"/>
              <w:rPr>
                <w:b/>
              </w:rPr>
            </w:pPr>
          </w:p>
          <w:p w:rsidR="00280178" w:rsidRPr="00280178" w:rsidRDefault="00280178" w:rsidP="00280178">
            <w:pPr>
              <w:tabs>
                <w:tab w:val="left" w:pos="345"/>
              </w:tabs>
              <w:autoSpaceDE w:val="0"/>
              <w:autoSpaceDN w:val="0"/>
              <w:adjustRightInd w:val="0"/>
              <w:spacing w:after="0" w:line="240" w:lineRule="auto"/>
            </w:pPr>
            <w:r>
              <w:t xml:space="preserve">These practices should become the natural way in which students come to understand and do mathematics. While, depending on the content to be understood or on the problem to be solved, any practice might be brought to bear, some practices may prove more useful than others. Opportunities for highlighting certain practices are indicated in different units in this document, but this highlighting should not be interpreted to mean that other practices should be neglected in those units. </w:t>
            </w:r>
          </w:p>
        </w:tc>
      </w:tr>
      <w:tr w:rsidR="00623C7B" w:rsidRPr="00F50E8D" w:rsidTr="00215D39">
        <w:trPr>
          <w:trHeight w:val="288"/>
        </w:trPr>
        <w:tc>
          <w:tcPr>
            <w:tcW w:w="14598" w:type="dxa"/>
            <w:shd w:val="clear" w:color="auto" w:fill="BFBFBF"/>
            <w:vAlign w:val="center"/>
          </w:tcPr>
          <w:p w:rsidR="00623C7B" w:rsidRPr="00F50E8D" w:rsidRDefault="00623C7B" w:rsidP="00F700D1">
            <w:pPr>
              <w:autoSpaceDE w:val="0"/>
              <w:autoSpaceDN w:val="0"/>
              <w:adjustRightInd w:val="0"/>
              <w:spacing w:after="0" w:line="240" w:lineRule="auto"/>
              <w:rPr>
                <w:b/>
              </w:rPr>
            </w:pPr>
            <w:r w:rsidRPr="00F50E8D">
              <w:rPr>
                <w:b/>
              </w:rPr>
              <w:t xml:space="preserve">Fluency </w:t>
            </w:r>
            <w:r w:rsidR="00F700D1">
              <w:rPr>
                <w:b/>
              </w:rPr>
              <w:t>Requirements</w:t>
            </w:r>
            <w:r w:rsidRPr="00F50E8D">
              <w:rPr>
                <w:b/>
              </w:rPr>
              <w:t xml:space="preserve"> for </w:t>
            </w:r>
            <w:r w:rsidR="00280178">
              <w:rPr>
                <w:b/>
              </w:rPr>
              <w:t>Grade 4</w:t>
            </w:r>
          </w:p>
        </w:tc>
      </w:tr>
      <w:tr w:rsidR="00623C7B" w:rsidRPr="00162D39" w:rsidTr="00262474">
        <w:trPr>
          <w:trHeight w:val="647"/>
        </w:trPr>
        <w:tc>
          <w:tcPr>
            <w:tcW w:w="14598" w:type="dxa"/>
            <w:shd w:val="clear" w:color="auto" w:fill="auto"/>
            <w:vAlign w:val="center"/>
          </w:tcPr>
          <w:p w:rsidR="00623C7B" w:rsidRDefault="00262474" w:rsidP="00262474">
            <w:pPr>
              <w:autoSpaceDE w:val="0"/>
              <w:autoSpaceDN w:val="0"/>
              <w:adjustRightInd w:val="0"/>
              <w:spacing w:after="0" w:line="240" w:lineRule="auto"/>
            </w:pPr>
            <w:r>
              <w:t>4.NBT.B.4</w:t>
            </w:r>
          </w:p>
          <w:p w:rsidR="00262474" w:rsidRPr="005A21DA" w:rsidRDefault="00262474" w:rsidP="00262474">
            <w:pPr>
              <w:autoSpaceDE w:val="0"/>
              <w:autoSpaceDN w:val="0"/>
              <w:adjustRightInd w:val="0"/>
              <w:spacing w:after="0" w:line="240" w:lineRule="auto"/>
            </w:pPr>
            <w:r>
              <w:t>Fluently add and subtract multi-digit whole numbers using the standard algorithm.</w:t>
            </w:r>
          </w:p>
        </w:tc>
      </w:tr>
    </w:tbl>
    <w:p w:rsidR="00F700D1" w:rsidRDefault="00F700D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623C7B" w:rsidRPr="00D37F10" w:rsidTr="00215D39">
        <w:trPr>
          <w:trHeight w:val="421"/>
        </w:trPr>
        <w:tc>
          <w:tcPr>
            <w:tcW w:w="11808" w:type="dxa"/>
            <w:gridSpan w:val="2"/>
            <w:shd w:val="clear" w:color="auto" w:fill="BFBFBF"/>
            <w:vAlign w:val="center"/>
          </w:tcPr>
          <w:p w:rsidR="00623C7B" w:rsidRPr="00D37F10" w:rsidRDefault="00623C7B" w:rsidP="00F700D1">
            <w:pPr>
              <w:spacing w:after="0" w:line="240" w:lineRule="auto"/>
              <w:contextualSpacing/>
              <w:jc w:val="center"/>
              <w:rPr>
                <w:b/>
              </w:rPr>
            </w:pPr>
            <w:r w:rsidRPr="00D37F10">
              <w:rPr>
                <w:b/>
              </w:rPr>
              <w:lastRenderedPageBreak/>
              <w:t xml:space="preserve">Unit 1: </w:t>
            </w:r>
            <w:r w:rsidR="00215D39" w:rsidRPr="00D37F10">
              <w:rPr>
                <w:b/>
              </w:rPr>
              <w:t>Multiples and Factors</w:t>
            </w:r>
          </w:p>
        </w:tc>
        <w:tc>
          <w:tcPr>
            <w:tcW w:w="2790" w:type="dxa"/>
            <w:shd w:val="clear" w:color="auto" w:fill="BFBFBF"/>
          </w:tcPr>
          <w:p w:rsidR="00623C7B" w:rsidRPr="00D37F10" w:rsidRDefault="00623C7B" w:rsidP="00623C7B">
            <w:pPr>
              <w:spacing w:after="0" w:line="240" w:lineRule="auto"/>
              <w:contextualSpacing/>
              <w:jc w:val="center"/>
            </w:pPr>
            <w:r w:rsidRPr="00D37F10">
              <w:rPr>
                <w:b/>
              </w:rPr>
              <w:t>Possible time frame</w:t>
            </w:r>
            <w:r w:rsidRPr="00D37F10">
              <w:t>:</w:t>
            </w:r>
          </w:p>
          <w:p w:rsidR="00623C7B" w:rsidRPr="00D37F10" w:rsidRDefault="00F24204" w:rsidP="00623C7B">
            <w:pPr>
              <w:spacing w:after="0" w:line="240" w:lineRule="auto"/>
              <w:contextualSpacing/>
              <w:jc w:val="center"/>
            </w:pPr>
            <w:r w:rsidRPr="00D37F10">
              <w:t>10 days</w:t>
            </w:r>
          </w:p>
        </w:tc>
      </w:tr>
      <w:tr w:rsidR="00F24204" w:rsidRPr="00D37F10" w:rsidTr="00215D39">
        <w:trPr>
          <w:trHeight w:val="1251"/>
        </w:trPr>
        <w:tc>
          <w:tcPr>
            <w:tcW w:w="14598" w:type="dxa"/>
            <w:gridSpan w:val="3"/>
            <w:shd w:val="clear" w:color="auto" w:fill="auto"/>
          </w:tcPr>
          <w:p w:rsidR="00623C7B" w:rsidRPr="00D37F10" w:rsidRDefault="00F24204" w:rsidP="00623C7B">
            <w:pPr>
              <w:spacing w:after="0" w:line="240" w:lineRule="auto"/>
              <w:contextualSpacing/>
              <w:rPr>
                <w:sz w:val="20"/>
                <w:szCs w:val="20"/>
              </w:rPr>
            </w:pPr>
            <w:r w:rsidRPr="00D37F10">
              <w:rPr>
                <w:sz w:val="20"/>
                <w:szCs w:val="20"/>
              </w:rPr>
              <w:t>In this unit students develop understanding of multiples and factors, applying their understanding of multiplication from the previous year.  This understanding lays a strong foundation for generalizing strategies learned in previous grades to develop, discuss, and use efficient, accurate, and generalizable computational strategies involving multi-digit numbers.  These concepts and the terms “prime” and “composite” are new to Grade 4, so they are introduced early in the year to give students ample time to develop and apply understanding.</w:t>
            </w:r>
            <w:r w:rsidR="00623C7B" w:rsidRPr="00D37F10">
              <w:rPr>
                <w:sz w:val="20"/>
                <w:szCs w:val="20"/>
              </w:rPr>
              <w:t xml:space="preserve"> </w:t>
            </w:r>
          </w:p>
        </w:tc>
      </w:tr>
      <w:tr w:rsidR="00B329F2" w:rsidRPr="00D37F10" w:rsidTr="00215D39">
        <w:tc>
          <w:tcPr>
            <w:tcW w:w="11808" w:type="dxa"/>
            <w:gridSpan w:val="2"/>
            <w:shd w:val="clear" w:color="auto" w:fill="00B0F0"/>
            <w:vAlign w:val="center"/>
          </w:tcPr>
          <w:p w:rsidR="00B329F2" w:rsidRPr="00D37F10" w:rsidRDefault="00B329F2" w:rsidP="00623C7B">
            <w:pPr>
              <w:spacing w:after="0" w:line="240" w:lineRule="auto"/>
              <w:contextualSpacing/>
              <w:jc w:val="center"/>
              <w:rPr>
                <w:b/>
              </w:rPr>
            </w:pPr>
            <w:r w:rsidRPr="00D37F10">
              <w:rPr>
                <w:b/>
              </w:rPr>
              <w:t xml:space="preserve">Supporting Cluster Standards </w:t>
            </w:r>
          </w:p>
        </w:tc>
        <w:tc>
          <w:tcPr>
            <w:tcW w:w="2790" w:type="dxa"/>
            <w:shd w:val="clear" w:color="auto" w:fill="00B0F0"/>
          </w:tcPr>
          <w:p w:rsidR="00B329F2" w:rsidRPr="00D37F10" w:rsidRDefault="00B329F2" w:rsidP="00215D39">
            <w:pPr>
              <w:spacing w:after="0" w:line="240" w:lineRule="auto"/>
              <w:contextualSpacing/>
              <w:jc w:val="center"/>
            </w:pPr>
            <w:r w:rsidRPr="00D37F10">
              <w:rPr>
                <w:b/>
              </w:rPr>
              <w:t>Standards Clarification</w:t>
            </w:r>
          </w:p>
        </w:tc>
      </w:tr>
      <w:tr w:rsidR="00623C7B" w:rsidRPr="00D37F10" w:rsidTr="00215D39">
        <w:tc>
          <w:tcPr>
            <w:tcW w:w="11808" w:type="dxa"/>
            <w:gridSpan w:val="2"/>
            <w:tcBorders>
              <w:bottom w:val="single" w:sz="4" w:space="0" w:color="auto"/>
            </w:tcBorders>
          </w:tcPr>
          <w:p w:rsidR="00F24204" w:rsidRPr="00D37F10" w:rsidRDefault="00F24204" w:rsidP="00F24204">
            <w:pPr>
              <w:autoSpaceDE w:val="0"/>
              <w:autoSpaceDN w:val="0"/>
              <w:adjustRightInd w:val="0"/>
              <w:spacing w:after="0" w:line="240" w:lineRule="auto"/>
              <w:rPr>
                <w:b/>
                <w:sz w:val="20"/>
                <w:szCs w:val="20"/>
              </w:rPr>
            </w:pPr>
            <w:r w:rsidRPr="00D37F10">
              <w:rPr>
                <w:b/>
                <w:sz w:val="20"/>
                <w:szCs w:val="20"/>
              </w:rPr>
              <w:t>Gain familiarity with factors and multiples.</w:t>
            </w:r>
          </w:p>
          <w:p w:rsidR="00F24204" w:rsidRPr="00D37F10" w:rsidRDefault="00F24204" w:rsidP="00F24204">
            <w:pPr>
              <w:autoSpaceDE w:val="0"/>
              <w:autoSpaceDN w:val="0"/>
              <w:adjustRightInd w:val="0"/>
              <w:spacing w:after="0" w:line="240" w:lineRule="auto"/>
              <w:rPr>
                <w:sz w:val="20"/>
                <w:szCs w:val="20"/>
              </w:rPr>
            </w:pPr>
            <w:proofErr w:type="gramStart"/>
            <w:r w:rsidRPr="00D37F10">
              <w:rPr>
                <w:b/>
                <w:sz w:val="20"/>
                <w:szCs w:val="20"/>
              </w:rPr>
              <w:t>4.OA.B.4</w:t>
            </w:r>
            <w:proofErr w:type="gramEnd"/>
            <w:r w:rsidRPr="00D37F10">
              <w:rPr>
                <w:sz w:val="20"/>
                <w:szCs w:val="20"/>
              </w:rPr>
              <w:t xml:space="preserve"> Find all factor pairs for a whole number in the range 1-100.  Recognize that a whole number is a multiple of each of its factors.  Determine whether a given whole number in the range 1-100 is prime or composite. </w:t>
            </w:r>
          </w:p>
          <w:p w:rsidR="00F700D1" w:rsidRPr="00D37F10" w:rsidRDefault="00F700D1" w:rsidP="00F24204">
            <w:pPr>
              <w:pStyle w:val="Substandard"/>
              <w:spacing w:before="0" w:after="0"/>
              <w:ind w:left="0"/>
              <w:contextualSpacing/>
              <w:rPr>
                <w:rFonts w:asciiTheme="minorHAnsi" w:hAnsiTheme="minorHAnsi"/>
              </w:rPr>
            </w:pPr>
          </w:p>
          <w:p w:rsidR="00F700D1" w:rsidRPr="00D37F10" w:rsidRDefault="00F700D1" w:rsidP="00F24204">
            <w:pPr>
              <w:pStyle w:val="Substandard"/>
              <w:spacing w:before="0" w:after="0"/>
              <w:ind w:left="0"/>
              <w:contextualSpacing/>
              <w:rPr>
                <w:rFonts w:asciiTheme="minorHAnsi" w:hAnsiTheme="minorHAnsi"/>
              </w:rPr>
            </w:pPr>
          </w:p>
        </w:tc>
        <w:tc>
          <w:tcPr>
            <w:tcW w:w="2790" w:type="dxa"/>
            <w:tcBorders>
              <w:bottom w:val="single" w:sz="4" w:space="0" w:color="auto"/>
            </w:tcBorders>
          </w:tcPr>
          <w:p w:rsidR="00623C7B" w:rsidRPr="00D37F10" w:rsidRDefault="00623C7B" w:rsidP="00F24204">
            <w:pPr>
              <w:spacing w:after="0" w:line="240" w:lineRule="auto"/>
              <w:rPr>
                <w:b/>
                <w:sz w:val="20"/>
                <w:szCs w:val="20"/>
              </w:rPr>
            </w:pPr>
          </w:p>
        </w:tc>
      </w:tr>
      <w:tr w:rsidR="00B329F2" w:rsidRPr="00D37F10" w:rsidTr="00215D39">
        <w:tc>
          <w:tcPr>
            <w:tcW w:w="11808" w:type="dxa"/>
            <w:gridSpan w:val="2"/>
            <w:shd w:val="clear" w:color="auto" w:fill="FFFF00"/>
            <w:vAlign w:val="center"/>
          </w:tcPr>
          <w:p w:rsidR="00B329F2" w:rsidRPr="00D37F10" w:rsidRDefault="00B329F2" w:rsidP="00F24204">
            <w:pPr>
              <w:spacing w:after="0" w:line="240" w:lineRule="auto"/>
              <w:contextualSpacing/>
              <w:jc w:val="center"/>
              <w:rPr>
                <w:b/>
              </w:rPr>
            </w:pPr>
            <w:r w:rsidRPr="00D37F10">
              <w:rPr>
                <w:b/>
              </w:rPr>
              <w:t>Additional Cluster Standards</w:t>
            </w:r>
          </w:p>
        </w:tc>
        <w:tc>
          <w:tcPr>
            <w:tcW w:w="2790" w:type="dxa"/>
            <w:shd w:val="clear" w:color="auto" w:fill="FFFF00"/>
          </w:tcPr>
          <w:p w:rsidR="00B329F2" w:rsidRPr="00D37F10" w:rsidRDefault="00B329F2" w:rsidP="00F24204">
            <w:pPr>
              <w:spacing w:after="0" w:line="240" w:lineRule="auto"/>
              <w:contextualSpacing/>
              <w:jc w:val="center"/>
            </w:pPr>
            <w:r w:rsidRPr="00D37F10">
              <w:rPr>
                <w:b/>
              </w:rPr>
              <w:t>Standards Clarification</w:t>
            </w:r>
          </w:p>
        </w:tc>
      </w:tr>
      <w:tr w:rsidR="00623C7B" w:rsidRPr="00D37F10" w:rsidTr="00F700D1">
        <w:trPr>
          <w:trHeight w:val="962"/>
        </w:trPr>
        <w:tc>
          <w:tcPr>
            <w:tcW w:w="11808" w:type="dxa"/>
            <w:gridSpan w:val="2"/>
            <w:tcBorders>
              <w:bottom w:val="single" w:sz="4" w:space="0" w:color="auto"/>
            </w:tcBorders>
          </w:tcPr>
          <w:p w:rsidR="00F24204" w:rsidRPr="00D37F10" w:rsidRDefault="00F24204" w:rsidP="00F24204">
            <w:pPr>
              <w:autoSpaceDE w:val="0"/>
              <w:autoSpaceDN w:val="0"/>
              <w:adjustRightInd w:val="0"/>
              <w:spacing w:after="0" w:line="240" w:lineRule="auto"/>
              <w:rPr>
                <w:b/>
                <w:sz w:val="20"/>
                <w:szCs w:val="20"/>
              </w:rPr>
            </w:pPr>
            <w:r w:rsidRPr="00D37F10">
              <w:rPr>
                <w:b/>
                <w:sz w:val="20"/>
                <w:szCs w:val="20"/>
              </w:rPr>
              <w:t>Generate and analyze patterns.</w:t>
            </w:r>
          </w:p>
          <w:p w:rsidR="00623C7B" w:rsidRPr="00D37F10" w:rsidRDefault="00F24204" w:rsidP="00F24204">
            <w:pPr>
              <w:spacing w:after="0" w:line="240" w:lineRule="auto"/>
              <w:contextualSpacing/>
              <w:rPr>
                <w:sz w:val="20"/>
                <w:szCs w:val="20"/>
              </w:rPr>
            </w:pPr>
            <w:proofErr w:type="gramStart"/>
            <w:r w:rsidRPr="00D37F10">
              <w:rPr>
                <w:b/>
                <w:sz w:val="20"/>
                <w:szCs w:val="20"/>
              </w:rPr>
              <w:t>4.OA.C.5</w:t>
            </w:r>
            <w:proofErr w:type="gramEnd"/>
            <w:r w:rsidRPr="00D37F10">
              <w:rPr>
                <w:sz w:val="20"/>
                <w:szCs w:val="20"/>
              </w:rPr>
              <w:t xml:space="preserve"> Generate a number or shape pattern that follows a given rule.  Identify apparent features of the pattern that were not explicit in the rule itself.  </w:t>
            </w:r>
            <w:r w:rsidRPr="00D37F10">
              <w:rPr>
                <w:i/>
                <w:sz w:val="20"/>
                <w:szCs w:val="20"/>
              </w:rPr>
              <w:t>For example, given the rule, “Add 3” and the starting number 1, generate terms in the resulting sequence and observe that the terms appear to alternate between odd and even numbers.  Explain informally why the numbers will continue to alternate in this way.</w:t>
            </w:r>
          </w:p>
        </w:tc>
        <w:tc>
          <w:tcPr>
            <w:tcW w:w="2790" w:type="dxa"/>
            <w:tcBorders>
              <w:bottom w:val="single" w:sz="4" w:space="0" w:color="auto"/>
            </w:tcBorders>
          </w:tcPr>
          <w:p w:rsidR="00623C7B" w:rsidRPr="00D37F10" w:rsidRDefault="00F24204" w:rsidP="00F24204">
            <w:pPr>
              <w:spacing w:after="0" w:line="240" w:lineRule="auto"/>
              <w:rPr>
                <w:sz w:val="20"/>
                <w:szCs w:val="20"/>
              </w:rPr>
            </w:pPr>
            <w:r w:rsidRPr="00D37F10">
              <w:rPr>
                <w:sz w:val="20"/>
                <w:szCs w:val="20"/>
              </w:rPr>
              <w:t xml:space="preserve">While working on </w:t>
            </w:r>
            <w:r w:rsidRPr="00D37F10">
              <w:rPr>
                <w:b/>
                <w:sz w:val="20"/>
                <w:szCs w:val="20"/>
              </w:rPr>
              <w:t>4.AO.C.5</w:t>
            </w:r>
            <w:r w:rsidRPr="00D37F10">
              <w:rPr>
                <w:sz w:val="20"/>
                <w:szCs w:val="20"/>
              </w:rPr>
              <w:t xml:space="preserve">, students use </w:t>
            </w:r>
            <w:proofErr w:type="spellStart"/>
            <w:r w:rsidRPr="00D37F10">
              <w:rPr>
                <w:sz w:val="20"/>
                <w:szCs w:val="20"/>
              </w:rPr>
              <w:t>manipulatives</w:t>
            </w:r>
            <w:proofErr w:type="spellEnd"/>
            <w:r w:rsidRPr="00D37F10">
              <w:rPr>
                <w:sz w:val="20"/>
                <w:szCs w:val="20"/>
              </w:rPr>
              <w:t xml:space="preserve"> to determine whether a number is prime or composite.  Although there are shape patterns in arrays, the focus of this unit is number patterns.  </w:t>
            </w:r>
            <w:proofErr w:type="gramStart"/>
            <w:r w:rsidRPr="00D37F10">
              <w:rPr>
                <w:b/>
                <w:sz w:val="20"/>
                <w:szCs w:val="20"/>
              </w:rPr>
              <w:t>4.OA.C.5</w:t>
            </w:r>
            <w:proofErr w:type="gramEnd"/>
            <w:r w:rsidRPr="00D37F10">
              <w:rPr>
                <w:sz w:val="20"/>
                <w:szCs w:val="20"/>
              </w:rPr>
              <w:t xml:space="preserve"> is repeated in Unit 13, where the focus will be on identifying shape patterns.</w:t>
            </w:r>
          </w:p>
        </w:tc>
      </w:tr>
      <w:tr w:rsidR="00623C7B" w:rsidRPr="00D37F10" w:rsidTr="00215D39">
        <w:trPr>
          <w:trHeight w:val="477"/>
        </w:trPr>
        <w:tc>
          <w:tcPr>
            <w:tcW w:w="14598" w:type="dxa"/>
            <w:gridSpan w:val="3"/>
            <w:shd w:val="clear" w:color="auto" w:fill="BFBFBF"/>
            <w:vAlign w:val="center"/>
          </w:tcPr>
          <w:p w:rsidR="00623C7B" w:rsidRPr="00D37F10" w:rsidRDefault="00215D39" w:rsidP="00215D39">
            <w:pPr>
              <w:pStyle w:val="FreeForm"/>
              <w:tabs>
                <w:tab w:val="right" w:pos="9360"/>
              </w:tabs>
              <w:contextualSpacing/>
              <w:jc w:val="center"/>
              <w:rPr>
                <w:rFonts w:asciiTheme="minorHAnsi" w:hAnsiTheme="minorHAnsi"/>
                <w:b/>
                <w:sz w:val="22"/>
                <w:szCs w:val="22"/>
              </w:rPr>
            </w:pPr>
            <w:r w:rsidRPr="00D37F10">
              <w:rPr>
                <w:rFonts w:asciiTheme="minorHAnsi" w:hAnsiTheme="minorHAnsi"/>
                <w:b/>
                <w:sz w:val="22"/>
                <w:szCs w:val="22"/>
              </w:rPr>
              <w:t>Focus Standards for</w:t>
            </w:r>
            <w:r w:rsidR="00623C7B" w:rsidRPr="00D37F10">
              <w:rPr>
                <w:rFonts w:asciiTheme="minorHAnsi" w:hAnsiTheme="minorHAnsi"/>
                <w:b/>
                <w:sz w:val="22"/>
                <w:szCs w:val="22"/>
              </w:rPr>
              <w:t xml:space="preserve"> Mathematical Practice</w:t>
            </w:r>
          </w:p>
        </w:tc>
      </w:tr>
      <w:tr w:rsidR="00ED7951" w:rsidRPr="00D37F10" w:rsidTr="00AD489A">
        <w:trPr>
          <w:trHeight w:val="863"/>
        </w:trPr>
        <w:tc>
          <w:tcPr>
            <w:tcW w:w="3438" w:type="dxa"/>
          </w:tcPr>
          <w:p w:rsidR="00ED7951" w:rsidRPr="00D37F10" w:rsidRDefault="00ED7951" w:rsidP="00A96878">
            <w:pPr>
              <w:spacing w:after="0" w:line="240" w:lineRule="auto"/>
              <w:rPr>
                <w:bCs/>
                <w:sz w:val="20"/>
                <w:szCs w:val="20"/>
                <w:lang w:bidi="en-US"/>
              </w:rPr>
            </w:pPr>
            <w:r w:rsidRPr="00D37F10">
              <w:rPr>
                <w:b/>
                <w:bCs/>
                <w:sz w:val="20"/>
                <w:szCs w:val="20"/>
                <w:lang w:bidi="en-US"/>
              </w:rPr>
              <w:t>MP.3</w:t>
            </w:r>
            <w:r w:rsidR="00A96878" w:rsidRPr="00D37F10">
              <w:rPr>
                <w:b/>
                <w:bCs/>
                <w:sz w:val="20"/>
                <w:szCs w:val="20"/>
                <w:lang w:bidi="en-US"/>
              </w:rPr>
              <w:t xml:space="preserve"> </w:t>
            </w:r>
            <w:r w:rsidRPr="00D37F10">
              <w:rPr>
                <w:bCs/>
                <w:sz w:val="20"/>
                <w:szCs w:val="20"/>
                <w:lang w:bidi="en-US"/>
              </w:rPr>
              <w:t>Construct viable arguments and critique the reasoning of others.</w:t>
            </w:r>
          </w:p>
        </w:tc>
        <w:tc>
          <w:tcPr>
            <w:tcW w:w="11160" w:type="dxa"/>
            <w:gridSpan w:val="2"/>
            <w:vMerge w:val="restart"/>
            <w:vAlign w:val="center"/>
          </w:tcPr>
          <w:p w:rsidR="00ED7951" w:rsidRPr="00D37F10" w:rsidRDefault="00ED7951" w:rsidP="00AD489A">
            <w:pPr>
              <w:spacing w:after="0" w:line="240" w:lineRule="auto"/>
              <w:rPr>
                <w:b/>
                <w:sz w:val="20"/>
                <w:szCs w:val="20"/>
              </w:rPr>
            </w:pPr>
            <w:r w:rsidRPr="00D37F10">
              <w:rPr>
                <w:sz w:val="20"/>
                <w:szCs w:val="20"/>
              </w:rPr>
              <w:t xml:space="preserve">The focus of this unit is not necessarily to become fluent in finding all factor pairs, but to use student’s understanding of the concept and language to discuss the structure of multiples and factors.  </w:t>
            </w:r>
            <w:r w:rsidRPr="00D37F10">
              <w:rPr>
                <w:b/>
                <w:sz w:val="20"/>
                <w:szCs w:val="20"/>
              </w:rPr>
              <w:t>(MP.3, MP.7)</w:t>
            </w:r>
          </w:p>
        </w:tc>
      </w:tr>
      <w:tr w:rsidR="00ED7951" w:rsidRPr="00D37F10" w:rsidTr="00215D39">
        <w:trPr>
          <w:trHeight w:val="665"/>
        </w:trPr>
        <w:tc>
          <w:tcPr>
            <w:tcW w:w="3438" w:type="dxa"/>
          </w:tcPr>
          <w:p w:rsidR="00ED7951" w:rsidRPr="00D37F10" w:rsidRDefault="00ED7951" w:rsidP="00215D39">
            <w:pPr>
              <w:spacing w:after="0" w:line="240" w:lineRule="auto"/>
              <w:rPr>
                <w:b/>
                <w:bCs/>
                <w:sz w:val="20"/>
                <w:szCs w:val="20"/>
                <w:lang w:bidi="en-US"/>
              </w:rPr>
            </w:pPr>
            <w:r w:rsidRPr="00D37F10">
              <w:rPr>
                <w:b/>
                <w:bCs/>
                <w:sz w:val="20"/>
                <w:szCs w:val="20"/>
                <w:lang w:bidi="en-US"/>
              </w:rPr>
              <w:t>MP.7</w:t>
            </w:r>
            <w:r w:rsidR="00A96878" w:rsidRPr="00D37F10">
              <w:rPr>
                <w:b/>
                <w:bCs/>
                <w:sz w:val="20"/>
                <w:szCs w:val="20"/>
                <w:lang w:bidi="en-US"/>
              </w:rPr>
              <w:t xml:space="preserve"> </w:t>
            </w:r>
            <w:r w:rsidRPr="00D37F10">
              <w:rPr>
                <w:bCs/>
                <w:sz w:val="20"/>
                <w:szCs w:val="20"/>
                <w:lang w:bidi="en-US"/>
              </w:rPr>
              <w:t>Look for and make use of structure.</w:t>
            </w:r>
          </w:p>
        </w:tc>
        <w:tc>
          <w:tcPr>
            <w:tcW w:w="11160" w:type="dxa"/>
            <w:gridSpan w:val="2"/>
            <w:vMerge/>
          </w:tcPr>
          <w:p w:rsidR="00ED7951" w:rsidRPr="00D37F10" w:rsidRDefault="00ED7951" w:rsidP="00215D39">
            <w:pPr>
              <w:spacing w:after="0" w:line="240" w:lineRule="auto"/>
              <w:rPr>
                <w:sz w:val="20"/>
                <w:szCs w:val="20"/>
              </w:rPr>
            </w:pPr>
          </w:p>
        </w:tc>
      </w:tr>
    </w:tbl>
    <w:p w:rsidR="00623C7B" w:rsidRDefault="00623C7B">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gridCol w:w="180"/>
        <w:gridCol w:w="3420"/>
      </w:tblGrid>
      <w:tr w:rsidR="00623C7B" w:rsidRPr="00D37F10" w:rsidTr="00D37F10">
        <w:trPr>
          <w:trHeight w:val="421"/>
        </w:trPr>
        <w:tc>
          <w:tcPr>
            <w:tcW w:w="11178" w:type="dxa"/>
            <w:gridSpan w:val="2"/>
            <w:shd w:val="clear" w:color="auto" w:fill="BFBFBF"/>
            <w:vAlign w:val="center"/>
          </w:tcPr>
          <w:p w:rsidR="00623C7B" w:rsidRPr="00D37F10" w:rsidRDefault="00623C7B" w:rsidP="00623C7B">
            <w:pPr>
              <w:spacing w:after="0" w:line="240" w:lineRule="auto"/>
              <w:contextualSpacing/>
              <w:jc w:val="center"/>
              <w:rPr>
                <w:b/>
              </w:rPr>
            </w:pPr>
            <w:r w:rsidRPr="00D37F10">
              <w:rPr>
                <w:b/>
              </w:rPr>
              <w:lastRenderedPageBreak/>
              <w:t xml:space="preserve">Unit 2: </w:t>
            </w:r>
            <w:r w:rsidR="00215D39" w:rsidRPr="00D37F10">
              <w:rPr>
                <w:b/>
              </w:rPr>
              <w:t>Multiplying and Dividing Larger Numbers</w:t>
            </w:r>
          </w:p>
        </w:tc>
        <w:tc>
          <w:tcPr>
            <w:tcW w:w="3420" w:type="dxa"/>
            <w:shd w:val="clear" w:color="auto" w:fill="BFBFBF"/>
          </w:tcPr>
          <w:p w:rsidR="00623C7B" w:rsidRPr="00D37F10" w:rsidRDefault="00623C7B" w:rsidP="00623C7B">
            <w:pPr>
              <w:spacing w:after="0" w:line="240" w:lineRule="auto"/>
              <w:contextualSpacing/>
              <w:jc w:val="center"/>
            </w:pPr>
            <w:r w:rsidRPr="00D37F10">
              <w:rPr>
                <w:b/>
              </w:rPr>
              <w:t>Possible time frame</w:t>
            </w:r>
            <w:r w:rsidRPr="00D37F10">
              <w:t>:</w:t>
            </w:r>
          </w:p>
          <w:p w:rsidR="00623C7B" w:rsidRPr="00D37F10" w:rsidRDefault="00215D39" w:rsidP="00623C7B">
            <w:pPr>
              <w:spacing w:after="0" w:line="240" w:lineRule="auto"/>
              <w:contextualSpacing/>
              <w:jc w:val="center"/>
            </w:pPr>
            <w:r w:rsidRPr="00D37F10">
              <w:t>15 days</w:t>
            </w:r>
          </w:p>
        </w:tc>
      </w:tr>
      <w:tr w:rsidR="00623C7B" w:rsidRPr="00D37F10" w:rsidTr="00215D39">
        <w:trPr>
          <w:trHeight w:val="710"/>
        </w:trPr>
        <w:tc>
          <w:tcPr>
            <w:tcW w:w="14598" w:type="dxa"/>
            <w:gridSpan w:val="3"/>
            <w:shd w:val="clear" w:color="auto" w:fill="auto"/>
            <w:vAlign w:val="center"/>
          </w:tcPr>
          <w:p w:rsidR="00623C7B" w:rsidRPr="00D37F10" w:rsidRDefault="00215D39" w:rsidP="00215D39">
            <w:pPr>
              <w:spacing w:after="0" w:line="240" w:lineRule="auto"/>
              <w:contextualSpacing/>
              <w:rPr>
                <w:sz w:val="20"/>
                <w:szCs w:val="20"/>
              </w:rPr>
            </w:pPr>
            <w:r w:rsidRPr="00D37F10">
              <w:rPr>
                <w:sz w:val="20"/>
                <w:szCs w:val="20"/>
              </w:rPr>
              <w:t xml:space="preserve">In this unit students continue using computational and problem-solving strategies, with a focus on building conceptual understanding of multiplication of larger numbers and division with remainders.  Area and perimeter of rectangles provide one context for developing such understanding.  </w:t>
            </w:r>
          </w:p>
        </w:tc>
      </w:tr>
      <w:tr w:rsidR="00B329F2" w:rsidRPr="00D37F10" w:rsidTr="00D37F10">
        <w:tc>
          <w:tcPr>
            <w:tcW w:w="10998" w:type="dxa"/>
            <w:shd w:val="clear" w:color="auto" w:fill="92D050"/>
            <w:vAlign w:val="center"/>
          </w:tcPr>
          <w:p w:rsidR="00B329F2" w:rsidRPr="00D37F10" w:rsidRDefault="00B329F2" w:rsidP="00623C7B">
            <w:pPr>
              <w:spacing w:after="0" w:line="240" w:lineRule="auto"/>
              <w:contextualSpacing/>
              <w:jc w:val="center"/>
              <w:rPr>
                <w:b/>
              </w:rPr>
            </w:pPr>
            <w:r w:rsidRPr="00D37F10">
              <w:rPr>
                <w:b/>
              </w:rPr>
              <w:t>Major Cluster Standards</w:t>
            </w:r>
          </w:p>
        </w:tc>
        <w:tc>
          <w:tcPr>
            <w:tcW w:w="3600" w:type="dxa"/>
            <w:gridSpan w:val="2"/>
            <w:shd w:val="clear" w:color="auto" w:fill="92D050"/>
          </w:tcPr>
          <w:p w:rsidR="00B329F2" w:rsidRPr="00D37F10" w:rsidRDefault="00B329F2" w:rsidP="00215D39">
            <w:pPr>
              <w:spacing w:after="0" w:line="240" w:lineRule="auto"/>
              <w:contextualSpacing/>
              <w:jc w:val="center"/>
            </w:pPr>
            <w:r w:rsidRPr="00D37F10">
              <w:rPr>
                <w:b/>
              </w:rPr>
              <w:t>Standards Clarification</w:t>
            </w:r>
          </w:p>
        </w:tc>
      </w:tr>
      <w:tr w:rsidR="00623C7B" w:rsidRPr="00D37F10" w:rsidTr="00D37F10">
        <w:tc>
          <w:tcPr>
            <w:tcW w:w="10998" w:type="dxa"/>
            <w:tcBorders>
              <w:bottom w:val="single" w:sz="4" w:space="0" w:color="auto"/>
            </w:tcBorders>
          </w:tcPr>
          <w:p w:rsidR="00215D39" w:rsidRPr="00D37F10" w:rsidRDefault="00215D39" w:rsidP="00215D39">
            <w:pPr>
              <w:autoSpaceDE w:val="0"/>
              <w:autoSpaceDN w:val="0"/>
              <w:adjustRightInd w:val="0"/>
              <w:spacing w:after="0" w:line="240" w:lineRule="auto"/>
              <w:rPr>
                <w:b/>
                <w:sz w:val="20"/>
                <w:szCs w:val="20"/>
              </w:rPr>
            </w:pPr>
            <w:r w:rsidRPr="00D37F10">
              <w:rPr>
                <w:b/>
                <w:sz w:val="20"/>
                <w:szCs w:val="20"/>
              </w:rPr>
              <w:t>Use the four operations with whole numbers to solve problems.</w:t>
            </w:r>
          </w:p>
          <w:p w:rsidR="00215D39" w:rsidRPr="00D37F10" w:rsidRDefault="00215D39" w:rsidP="00215D39">
            <w:pPr>
              <w:autoSpaceDE w:val="0"/>
              <w:autoSpaceDN w:val="0"/>
              <w:adjustRightInd w:val="0"/>
              <w:spacing w:after="0" w:line="240" w:lineRule="auto"/>
              <w:rPr>
                <w:sz w:val="20"/>
                <w:szCs w:val="20"/>
              </w:rPr>
            </w:pPr>
            <w:proofErr w:type="gramStart"/>
            <w:r w:rsidRPr="00D37F10">
              <w:rPr>
                <w:b/>
                <w:sz w:val="20"/>
                <w:szCs w:val="20"/>
              </w:rPr>
              <w:t>4.OA.A.3</w:t>
            </w:r>
            <w:proofErr w:type="gramEnd"/>
            <w:r w:rsidRPr="00D37F10">
              <w:rPr>
                <w:b/>
                <w:sz w:val="20"/>
                <w:szCs w:val="20"/>
              </w:rPr>
              <w:t xml:space="preserve"> </w:t>
            </w:r>
            <w:r w:rsidRPr="00D37F10">
              <w:rPr>
                <w:sz w:val="20"/>
                <w:szCs w:val="20"/>
              </w:rPr>
              <w:t>Solve multistep word problems posed with whole numbers and having whole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215D39" w:rsidRPr="00D37F10" w:rsidRDefault="00215D39" w:rsidP="00215D39">
            <w:pPr>
              <w:autoSpaceDE w:val="0"/>
              <w:autoSpaceDN w:val="0"/>
              <w:adjustRightInd w:val="0"/>
              <w:spacing w:after="0" w:line="240" w:lineRule="auto"/>
              <w:rPr>
                <w:b/>
                <w:sz w:val="20"/>
                <w:szCs w:val="20"/>
              </w:rPr>
            </w:pPr>
            <w:r w:rsidRPr="00D37F10">
              <w:rPr>
                <w:b/>
                <w:sz w:val="20"/>
                <w:szCs w:val="20"/>
              </w:rPr>
              <w:t xml:space="preserve">Use place value understanding and properties of operations to perform multi-digit arithmetic.  </w:t>
            </w:r>
          </w:p>
          <w:p w:rsidR="00215D39" w:rsidRPr="00D37F10" w:rsidRDefault="00215D39" w:rsidP="00215D39">
            <w:pPr>
              <w:autoSpaceDE w:val="0"/>
              <w:autoSpaceDN w:val="0"/>
              <w:adjustRightInd w:val="0"/>
              <w:spacing w:after="0" w:line="240" w:lineRule="auto"/>
              <w:rPr>
                <w:sz w:val="20"/>
                <w:szCs w:val="20"/>
              </w:rPr>
            </w:pPr>
            <w:proofErr w:type="gramStart"/>
            <w:r w:rsidRPr="00D37F10">
              <w:rPr>
                <w:b/>
                <w:sz w:val="20"/>
                <w:szCs w:val="20"/>
              </w:rPr>
              <w:t>4.NBT.B.5</w:t>
            </w:r>
            <w:proofErr w:type="gramEnd"/>
            <w:r w:rsidRPr="00D37F10">
              <w:rPr>
                <w:sz w:val="20"/>
                <w:szCs w:val="20"/>
              </w:rPr>
              <w:t xml:space="preserve"> Multiply a whole number of up to four digits by a one-digit number, and multiply two two-digit numbers, using strategies based on place value and the properties of operations.  Illustrate and explain the calculation by using equations, rectangular arrays, and/or area models.</w:t>
            </w:r>
          </w:p>
          <w:p w:rsidR="00623C7B" w:rsidRPr="00D37F10" w:rsidRDefault="00ED7951" w:rsidP="00D37F10">
            <w:pPr>
              <w:autoSpaceDE w:val="0"/>
              <w:autoSpaceDN w:val="0"/>
              <w:adjustRightInd w:val="0"/>
              <w:spacing w:after="0" w:line="240" w:lineRule="auto"/>
              <w:rPr>
                <w:sz w:val="20"/>
                <w:szCs w:val="20"/>
              </w:rPr>
            </w:pPr>
            <w:proofErr w:type="gramStart"/>
            <w:r w:rsidRPr="00D37F10">
              <w:rPr>
                <w:b/>
                <w:sz w:val="20"/>
                <w:szCs w:val="20"/>
              </w:rPr>
              <w:t>4.NBT.B.6</w:t>
            </w:r>
            <w:proofErr w:type="gramEnd"/>
            <w:r w:rsidRPr="00D37F10">
              <w:rPr>
                <w:b/>
                <w:sz w:val="20"/>
                <w:szCs w:val="20"/>
              </w:rPr>
              <w:t xml:space="preserve"> </w:t>
            </w:r>
            <w:r w:rsidR="00215D39" w:rsidRPr="00D37F10">
              <w:rPr>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3600" w:type="dxa"/>
            <w:gridSpan w:val="2"/>
            <w:tcBorders>
              <w:bottom w:val="single" w:sz="4" w:space="0" w:color="auto"/>
            </w:tcBorders>
          </w:tcPr>
          <w:p w:rsidR="00623C7B" w:rsidRPr="00D37F10" w:rsidRDefault="00215D39" w:rsidP="00D37F10">
            <w:pPr>
              <w:spacing w:after="0" w:line="240" w:lineRule="auto"/>
              <w:rPr>
                <w:sz w:val="20"/>
                <w:szCs w:val="20"/>
              </w:rPr>
            </w:pPr>
            <w:proofErr w:type="gramStart"/>
            <w:r w:rsidRPr="00D37F10">
              <w:rPr>
                <w:b/>
                <w:sz w:val="20"/>
                <w:szCs w:val="20"/>
              </w:rPr>
              <w:t>4.OA.A.3</w:t>
            </w:r>
            <w:proofErr w:type="gramEnd"/>
            <w:r w:rsidRPr="00D37F10">
              <w:rPr>
                <w:b/>
                <w:sz w:val="20"/>
                <w:szCs w:val="20"/>
              </w:rPr>
              <w:t xml:space="preserve"> </w:t>
            </w:r>
            <w:r w:rsidRPr="00D37F10">
              <w:rPr>
                <w:sz w:val="20"/>
                <w:szCs w:val="20"/>
              </w:rPr>
              <w:t>is the first time students are expected to interpret remainders based upon the context. The focus will be on multiplication and division. All four operations will be addressed in Unit 8, and the standard will be finalized in Unit 14.</w:t>
            </w:r>
          </w:p>
          <w:p w:rsidR="00ED7951" w:rsidRPr="00D37F10" w:rsidRDefault="00ED7951" w:rsidP="00ED7951">
            <w:pPr>
              <w:pStyle w:val="Default"/>
              <w:contextualSpacing/>
              <w:rPr>
                <w:rFonts w:asciiTheme="minorHAnsi" w:hAnsiTheme="minorHAnsi"/>
                <w:sz w:val="20"/>
                <w:szCs w:val="20"/>
              </w:rPr>
            </w:pPr>
            <w:r w:rsidRPr="00D37F10">
              <w:rPr>
                <w:rFonts w:asciiTheme="minorHAnsi" w:hAnsiTheme="minorHAnsi"/>
                <w:sz w:val="20"/>
                <w:szCs w:val="20"/>
              </w:rPr>
              <w:t>NOTE:  Grade 4 expectations in the NBT domain are limited to whole numbers less than or equal to 1,000,000.</w:t>
            </w:r>
          </w:p>
        </w:tc>
      </w:tr>
      <w:tr w:rsidR="00B329F2" w:rsidRPr="00D37F10" w:rsidTr="00D37F10">
        <w:tc>
          <w:tcPr>
            <w:tcW w:w="10998" w:type="dxa"/>
            <w:shd w:val="clear" w:color="auto" w:fill="00B0F0"/>
            <w:vAlign w:val="center"/>
          </w:tcPr>
          <w:p w:rsidR="00B329F2" w:rsidRPr="00D37F10" w:rsidRDefault="00B329F2" w:rsidP="00215D39">
            <w:pPr>
              <w:spacing w:after="0" w:line="240" w:lineRule="auto"/>
              <w:contextualSpacing/>
              <w:jc w:val="center"/>
              <w:rPr>
                <w:b/>
              </w:rPr>
            </w:pPr>
            <w:r w:rsidRPr="00D37F10">
              <w:rPr>
                <w:b/>
              </w:rPr>
              <w:t>Supporting Cluster Standards</w:t>
            </w:r>
          </w:p>
        </w:tc>
        <w:tc>
          <w:tcPr>
            <w:tcW w:w="3600" w:type="dxa"/>
            <w:gridSpan w:val="2"/>
            <w:shd w:val="clear" w:color="auto" w:fill="00B0F0"/>
          </w:tcPr>
          <w:p w:rsidR="00B329F2" w:rsidRPr="00D37F10" w:rsidRDefault="00B329F2" w:rsidP="00215D39">
            <w:pPr>
              <w:spacing w:after="0" w:line="240" w:lineRule="auto"/>
              <w:contextualSpacing/>
              <w:jc w:val="center"/>
            </w:pPr>
            <w:r w:rsidRPr="00D37F10">
              <w:rPr>
                <w:b/>
              </w:rPr>
              <w:t>Standards Clarification</w:t>
            </w:r>
          </w:p>
        </w:tc>
      </w:tr>
      <w:tr w:rsidR="00623C7B" w:rsidRPr="00D37F10" w:rsidTr="00D37F10">
        <w:tc>
          <w:tcPr>
            <w:tcW w:w="10998" w:type="dxa"/>
            <w:tcBorders>
              <w:bottom w:val="single" w:sz="4" w:space="0" w:color="auto"/>
            </w:tcBorders>
          </w:tcPr>
          <w:p w:rsidR="00215D39" w:rsidRPr="00D37F10" w:rsidRDefault="00215D39" w:rsidP="00ED7951">
            <w:pPr>
              <w:autoSpaceDE w:val="0"/>
              <w:autoSpaceDN w:val="0"/>
              <w:adjustRightInd w:val="0"/>
              <w:spacing w:after="0" w:line="240" w:lineRule="auto"/>
              <w:rPr>
                <w:b/>
                <w:sz w:val="20"/>
                <w:szCs w:val="20"/>
              </w:rPr>
            </w:pPr>
            <w:r w:rsidRPr="00D37F10">
              <w:rPr>
                <w:b/>
                <w:sz w:val="20"/>
                <w:szCs w:val="20"/>
              </w:rPr>
              <w:t>Solve problems involving measurement and conversion of measurements from a larger unit to a smaller unit.</w:t>
            </w:r>
          </w:p>
          <w:p w:rsidR="00623C7B" w:rsidRPr="00D37F10" w:rsidRDefault="00C80A8C" w:rsidP="00C80A8C">
            <w:pPr>
              <w:spacing w:after="0" w:line="240" w:lineRule="auto"/>
              <w:contextualSpacing/>
              <w:rPr>
                <w:rFonts w:eastAsia="ヒラギノ角ゴ Pro W3"/>
                <w:color w:val="000000"/>
                <w:sz w:val="20"/>
                <w:szCs w:val="20"/>
              </w:rPr>
            </w:pPr>
            <w:proofErr w:type="gramStart"/>
            <w:r w:rsidRPr="00D37F10">
              <w:rPr>
                <w:b/>
                <w:sz w:val="20"/>
                <w:szCs w:val="20"/>
              </w:rPr>
              <w:t>4.MD.A.3</w:t>
            </w:r>
            <w:proofErr w:type="gramEnd"/>
            <w:r w:rsidRPr="00D37F10">
              <w:rPr>
                <w:b/>
                <w:sz w:val="20"/>
                <w:szCs w:val="20"/>
              </w:rPr>
              <w:t xml:space="preserve"> </w:t>
            </w:r>
            <w:r w:rsidR="00215D39" w:rsidRPr="00D37F10">
              <w:rPr>
                <w:sz w:val="20"/>
                <w:szCs w:val="20"/>
              </w:rPr>
              <w:t xml:space="preserve">Apply the area and perimeter formulas for rectangles in real world and mathematical problems.  </w:t>
            </w:r>
            <w:r w:rsidR="00215D39" w:rsidRPr="00D37F10">
              <w:rPr>
                <w:i/>
                <w:sz w:val="20"/>
                <w:szCs w:val="20"/>
              </w:rPr>
              <w:t>For example, find the width of a rectangular room given the area of the flooring and the length, by viewing the area formula as a multiplication equation with an unknown factor.</w:t>
            </w:r>
          </w:p>
        </w:tc>
        <w:tc>
          <w:tcPr>
            <w:tcW w:w="3600" w:type="dxa"/>
            <w:gridSpan w:val="2"/>
            <w:tcBorders>
              <w:bottom w:val="single" w:sz="4" w:space="0" w:color="auto"/>
            </w:tcBorders>
          </w:tcPr>
          <w:p w:rsidR="00623C7B" w:rsidRPr="00D37F10" w:rsidRDefault="00215D39" w:rsidP="00D37F10">
            <w:pPr>
              <w:pStyle w:val="Default"/>
              <w:contextualSpacing/>
              <w:rPr>
                <w:rFonts w:asciiTheme="minorHAnsi" w:hAnsiTheme="minorHAnsi" w:cs="Times New Roman"/>
                <w:color w:val="auto"/>
                <w:sz w:val="20"/>
                <w:szCs w:val="20"/>
              </w:rPr>
            </w:pPr>
            <w:proofErr w:type="gramStart"/>
            <w:r w:rsidRPr="00D37F10">
              <w:rPr>
                <w:rFonts w:asciiTheme="minorHAnsi" w:hAnsiTheme="minorHAnsi" w:cs="Times New Roman"/>
                <w:b/>
                <w:color w:val="auto"/>
                <w:sz w:val="20"/>
                <w:szCs w:val="20"/>
              </w:rPr>
              <w:t>4.MD.A.3</w:t>
            </w:r>
            <w:proofErr w:type="gramEnd"/>
            <w:r w:rsidRPr="00D37F10">
              <w:rPr>
                <w:rFonts w:asciiTheme="minorHAnsi" w:hAnsiTheme="minorHAnsi" w:cs="Times New Roman"/>
                <w:b/>
                <w:color w:val="auto"/>
                <w:sz w:val="20"/>
                <w:szCs w:val="20"/>
              </w:rPr>
              <w:t xml:space="preserve"> </w:t>
            </w:r>
            <w:r w:rsidRPr="00D37F10">
              <w:rPr>
                <w:rFonts w:asciiTheme="minorHAnsi" w:hAnsiTheme="minorHAnsi" w:cs="Times New Roman"/>
                <w:color w:val="auto"/>
                <w:sz w:val="20"/>
                <w:szCs w:val="20"/>
              </w:rPr>
              <w:t xml:space="preserve">provides context of area and perimeter of rectangles for problem solving.  </w:t>
            </w:r>
            <w:r w:rsidR="00D37F10">
              <w:rPr>
                <w:rFonts w:asciiTheme="minorHAnsi" w:hAnsiTheme="minorHAnsi" w:cs="Times New Roman"/>
                <w:color w:val="auto"/>
                <w:sz w:val="20"/>
                <w:szCs w:val="20"/>
              </w:rPr>
              <w:t>I</w:t>
            </w:r>
            <w:r w:rsidRPr="00D37F10">
              <w:rPr>
                <w:rFonts w:asciiTheme="minorHAnsi" w:hAnsiTheme="minorHAnsi" w:cs="Times New Roman"/>
                <w:color w:val="auto"/>
                <w:sz w:val="20"/>
                <w:szCs w:val="20"/>
              </w:rPr>
              <w:t>ntroduced to formulas in this unit and make sense of the</w:t>
            </w:r>
            <w:r w:rsidR="00D37F10">
              <w:rPr>
                <w:rFonts w:asciiTheme="minorHAnsi" w:hAnsiTheme="minorHAnsi" w:cs="Times New Roman"/>
                <w:color w:val="auto"/>
                <w:sz w:val="20"/>
                <w:szCs w:val="20"/>
              </w:rPr>
              <w:t>m</w:t>
            </w:r>
            <w:r w:rsidRPr="00D37F10">
              <w:rPr>
                <w:rFonts w:asciiTheme="minorHAnsi" w:hAnsiTheme="minorHAnsi" w:cs="Times New Roman"/>
                <w:color w:val="auto"/>
                <w:sz w:val="20"/>
                <w:szCs w:val="20"/>
              </w:rPr>
              <w:t xml:space="preserve"> using prior work with area and perimeter.</w:t>
            </w:r>
          </w:p>
        </w:tc>
      </w:tr>
    </w:tbl>
    <w:tbl>
      <w:tblPr>
        <w:tblpPr w:leftFromText="180" w:rightFromText="180" w:vertAnchor="text" w:horzAnchor="margin" w:tblpY="16"/>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9270"/>
      </w:tblGrid>
      <w:tr w:rsidR="00D37F10" w:rsidRPr="00D37F10" w:rsidTr="00D37F10">
        <w:trPr>
          <w:trHeight w:val="350"/>
        </w:trPr>
        <w:tc>
          <w:tcPr>
            <w:tcW w:w="14598" w:type="dxa"/>
            <w:gridSpan w:val="2"/>
            <w:shd w:val="clear" w:color="auto" w:fill="BFBFBF"/>
            <w:vAlign w:val="center"/>
          </w:tcPr>
          <w:p w:rsidR="00D37F10" w:rsidRPr="00D37F10" w:rsidRDefault="00D37F10" w:rsidP="00D37F10">
            <w:pPr>
              <w:pStyle w:val="FreeForm"/>
              <w:tabs>
                <w:tab w:val="right" w:pos="9360"/>
              </w:tabs>
              <w:contextualSpacing/>
              <w:jc w:val="center"/>
              <w:rPr>
                <w:rFonts w:asciiTheme="minorHAnsi" w:hAnsiTheme="minorHAnsi"/>
                <w:b/>
                <w:sz w:val="22"/>
                <w:szCs w:val="22"/>
              </w:rPr>
            </w:pPr>
            <w:r w:rsidRPr="00D37F10">
              <w:rPr>
                <w:rFonts w:asciiTheme="minorHAnsi" w:hAnsiTheme="minorHAnsi"/>
                <w:b/>
                <w:sz w:val="22"/>
                <w:szCs w:val="22"/>
              </w:rPr>
              <w:t>Focus Standards for Mathematical Practice</w:t>
            </w:r>
          </w:p>
        </w:tc>
      </w:tr>
      <w:tr w:rsidR="00D37F10" w:rsidRPr="00D37F10" w:rsidTr="00D37F10">
        <w:tc>
          <w:tcPr>
            <w:tcW w:w="5328" w:type="dxa"/>
          </w:tcPr>
          <w:p w:rsidR="00D37F10" w:rsidRPr="00D37F10" w:rsidRDefault="00D37F10" w:rsidP="00D37F10">
            <w:pPr>
              <w:spacing w:after="0" w:line="240" w:lineRule="auto"/>
              <w:rPr>
                <w:bCs/>
                <w:sz w:val="20"/>
                <w:szCs w:val="20"/>
                <w:lang w:bidi="en-US"/>
              </w:rPr>
            </w:pPr>
            <w:r w:rsidRPr="00D37F10">
              <w:rPr>
                <w:b/>
                <w:bCs/>
                <w:sz w:val="20"/>
                <w:szCs w:val="20"/>
                <w:lang w:bidi="en-US"/>
              </w:rPr>
              <w:t xml:space="preserve">MP.1 </w:t>
            </w:r>
            <w:r w:rsidRPr="00D37F10">
              <w:rPr>
                <w:bCs/>
                <w:sz w:val="20"/>
                <w:szCs w:val="20"/>
                <w:lang w:bidi="en-US"/>
              </w:rPr>
              <w:t>Make sense of problems and persevere in solving them.</w:t>
            </w:r>
          </w:p>
        </w:tc>
        <w:tc>
          <w:tcPr>
            <w:tcW w:w="9270" w:type="dxa"/>
            <w:vMerge w:val="restart"/>
            <w:vAlign w:val="center"/>
          </w:tcPr>
          <w:p w:rsidR="00D37F10" w:rsidRPr="00D37F10" w:rsidRDefault="00D37F10" w:rsidP="00D37F10">
            <w:pPr>
              <w:spacing w:after="0" w:line="240" w:lineRule="auto"/>
              <w:contextualSpacing/>
              <w:rPr>
                <w:sz w:val="20"/>
                <w:szCs w:val="20"/>
              </w:rPr>
            </w:pPr>
            <w:r w:rsidRPr="00D37F10">
              <w:rPr>
                <w:sz w:val="20"/>
                <w:szCs w:val="20"/>
              </w:rPr>
              <w:t xml:space="preserve">Students make sense of multi-step problems </w:t>
            </w:r>
            <w:r w:rsidRPr="00D37F10">
              <w:rPr>
                <w:b/>
                <w:sz w:val="20"/>
                <w:szCs w:val="20"/>
              </w:rPr>
              <w:t xml:space="preserve">(MP.1) </w:t>
            </w:r>
            <w:r w:rsidRPr="00D37F10">
              <w:rPr>
                <w:sz w:val="20"/>
                <w:szCs w:val="20"/>
              </w:rPr>
              <w:t xml:space="preserve">and reason about how the formulas connect to the context </w:t>
            </w:r>
            <w:r w:rsidRPr="00D37F10">
              <w:rPr>
                <w:b/>
                <w:sz w:val="20"/>
                <w:szCs w:val="20"/>
              </w:rPr>
              <w:t>(MP.2)</w:t>
            </w:r>
            <w:r w:rsidRPr="00D37F10">
              <w:rPr>
                <w:sz w:val="20"/>
                <w:szCs w:val="20"/>
              </w:rPr>
              <w:t xml:space="preserve">.  The use of generalized strategies and formulas provides an opportunity to investigate and use regularity in repeated reasoning </w:t>
            </w:r>
            <w:r w:rsidRPr="00D37F10">
              <w:rPr>
                <w:b/>
                <w:sz w:val="20"/>
                <w:szCs w:val="20"/>
              </w:rPr>
              <w:t>(MP.8).</w:t>
            </w:r>
          </w:p>
        </w:tc>
      </w:tr>
      <w:tr w:rsidR="00D37F10" w:rsidRPr="00D37F10" w:rsidTr="00D37F10">
        <w:tc>
          <w:tcPr>
            <w:tcW w:w="5328" w:type="dxa"/>
          </w:tcPr>
          <w:p w:rsidR="00D37F10" w:rsidRPr="00D37F10" w:rsidRDefault="00D37F10" w:rsidP="00D37F10">
            <w:pPr>
              <w:spacing w:after="0" w:line="240" w:lineRule="auto"/>
              <w:rPr>
                <w:b/>
                <w:bCs/>
                <w:sz w:val="20"/>
                <w:szCs w:val="20"/>
                <w:lang w:bidi="en-US"/>
              </w:rPr>
            </w:pPr>
            <w:r w:rsidRPr="00D37F10">
              <w:rPr>
                <w:b/>
                <w:bCs/>
                <w:sz w:val="20"/>
                <w:szCs w:val="20"/>
                <w:lang w:bidi="en-US"/>
              </w:rPr>
              <w:t xml:space="preserve">MP.2 </w:t>
            </w:r>
            <w:r w:rsidRPr="00D37F10">
              <w:rPr>
                <w:bCs/>
                <w:sz w:val="20"/>
                <w:szCs w:val="20"/>
                <w:lang w:bidi="en-US"/>
              </w:rPr>
              <w:t>Reason abstractly and quantitatively.</w:t>
            </w:r>
          </w:p>
        </w:tc>
        <w:tc>
          <w:tcPr>
            <w:tcW w:w="9270" w:type="dxa"/>
            <w:vMerge/>
          </w:tcPr>
          <w:p w:rsidR="00D37F10" w:rsidRPr="00D37F10" w:rsidRDefault="00D37F10" w:rsidP="00D37F10">
            <w:pPr>
              <w:spacing w:after="0" w:line="240" w:lineRule="auto"/>
              <w:contextualSpacing/>
              <w:rPr>
                <w:sz w:val="20"/>
                <w:szCs w:val="20"/>
              </w:rPr>
            </w:pPr>
          </w:p>
        </w:tc>
      </w:tr>
      <w:tr w:rsidR="00D37F10" w:rsidRPr="00D37F10" w:rsidTr="00D37F10">
        <w:tc>
          <w:tcPr>
            <w:tcW w:w="5328" w:type="dxa"/>
          </w:tcPr>
          <w:p w:rsidR="00D37F10" w:rsidRPr="00D37F10" w:rsidRDefault="00D37F10" w:rsidP="00D37F10">
            <w:pPr>
              <w:spacing w:after="0" w:line="240" w:lineRule="auto"/>
              <w:rPr>
                <w:b/>
                <w:bCs/>
                <w:sz w:val="20"/>
                <w:szCs w:val="20"/>
                <w:lang w:bidi="en-US"/>
              </w:rPr>
            </w:pPr>
            <w:r w:rsidRPr="00D37F10">
              <w:rPr>
                <w:b/>
                <w:bCs/>
                <w:sz w:val="20"/>
                <w:szCs w:val="20"/>
                <w:lang w:bidi="en-US"/>
              </w:rPr>
              <w:t xml:space="preserve">MP.8 </w:t>
            </w:r>
            <w:r w:rsidRPr="00D37F10">
              <w:rPr>
                <w:bCs/>
                <w:sz w:val="20"/>
                <w:szCs w:val="20"/>
                <w:lang w:bidi="en-US"/>
              </w:rPr>
              <w:t>Look for and express regularity in repeated reasoning.</w:t>
            </w:r>
          </w:p>
        </w:tc>
        <w:tc>
          <w:tcPr>
            <w:tcW w:w="9270" w:type="dxa"/>
            <w:vMerge/>
          </w:tcPr>
          <w:p w:rsidR="00D37F10" w:rsidRPr="00D37F10" w:rsidRDefault="00D37F10" w:rsidP="00D37F10">
            <w:pPr>
              <w:spacing w:after="0" w:line="240" w:lineRule="auto"/>
              <w:contextualSpacing/>
              <w:rPr>
                <w:sz w:val="20"/>
                <w:szCs w:val="20"/>
              </w:rPr>
            </w:pPr>
          </w:p>
        </w:tc>
      </w:tr>
    </w:tbl>
    <w:p w:rsidR="00623C7B" w:rsidRDefault="00623C7B">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623C7B" w:rsidRPr="00D37F10" w:rsidTr="00215D39">
        <w:trPr>
          <w:trHeight w:val="421"/>
        </w:trPr>
        <w:tc>
          <w:tcPr>
            <w:tcW w:w="11808" w:type="dxa"/>
            <w:gridSpan w:val="2"/>
            <w:shd w:val="clear" w:color="auto" w:fill="BFBFBF"/>
            <w:vAlign w:val="center"/>
          </w:tcPr>
          <w:p w:rsidR="00623C7B" w:rsidRPr="00D37F10" w:rsidRDefault="00ED7951" w:rsidP="00623C7B">
            <w:pPr>
              <w:spacing w:after="0" w:line="240" w:lineRule="auto"/>
              <w:contextualSpacing/>
              <w:jc w:val="center"/>
              <w:rPr>
                <w:b/>
              </w:rPr>
            </w:pPr>
            <w:r w:rsidRPr="00D37F10">
              <w:rPr>
                <w:b/>
              </w:rPr>
              <w:lastRenderedPageBreak/>
              <w:t>Unit 3</w:t>
            </w:r>
            <w:r w:rsidR="00623C7B" w:rsidRPr="00D37F10">
              <w:rPr>
                <w:b/>
              </w:rPr>
              <w:t xml:space="preserve">: </w:t>
            </w:r>
            <w:r w:rsidRPr="00D37F10">
              <w:rPr>
                <w:b/>
              </w:rPr>
              <w:t>Building Fractions for Addition and Subtraction</w:t>
            </w:r>
          </w:p>
        </w:tc>
        <w:tc>
          <w:tcPr>
            <w:tcW w:w="2790" w:type="dxa"/>
            <w:shd w:val="clear" w:color="auto" w:fill="BFBFBF"/>
          </w:tcPr>
          <w:p w:rsidR="00623C7B" w:rsidRPr="00D37F10" w:rsidRDefault="00623C7B" w:rsidP="00623C7B">
            <w:pPr>
              <w:spacing w:after="0" w:line="240" w:lineRule="auto"/>
              <w:contextualSpacing/>
              <w:jc w:val="center"/>
            </w:pPr>
            <w:r w:rsidRPr="00D37F10">
              <w:rPr>
                <w:b/>
              </w:rPr>
              <w:t>Possible time frame</w:t>
            </w:r>
            <w:r w:rsidRPr="00D37F10">
              <w:t>:</w:t>
            </w:r>
          </w:p>
          <w:p w:rsidR="00623C7B" w:rsidRPr="00D37F10" w:rsidRDefault="00ED7951" w:rsidP="00623C7B">
            <w:pPr>
              <w:spacing w:after="0" w:line="240" w:lineRule="auto"/>
              <w:contextualSpacing/>
              <w:jc w:val="center"/>
            </w:pPr>
            <w:r w:rsidRPr="00D37F10">
              <w:t>8 days</w:t>
            </w:r>
          </w:p>
        </w:tc>
      </w:tr>
      <w:tr w:rsidR="00623C7B" w:rsidRPr="00D37F10" w:rsidTr="00ED7951">
        <w:trPr>
          <w:trHeight w:val="1160"/>
        </w:trPr>
        <w:tc>
          <w:tcPr>
            <w:tcW w:w="14598" w:type="dxa"/>
            <w:gridSpan w:val="3"/>
            <w:shd w:val="clear" w:color="auto" w:fill="auto"/>
          </w:tcPr>
          <w:p w:rsidR="007D4586" w:rsidRDefault="007D4586" w:rsidP="00ED7951">
            <w:pPr>
              <w:spacing w:after="0" w:line="240" w:lineRule="auto"/>
              <w:contextualSpacing/>
              <w:rPr>
                <w:sz w:val="20"/>
                <w:szCs w:val="20"/>
              </w:rPr>
            </w:pPr>
          </w:p>
          <w:p w:rsidR="00623C7B" w:rsidRPr="00D37F10" w:rsidRDefault="00ED7951" w:rsidP="00ED7951">
            <w:pPr>
              <w:spacing w:after="0" w:line="240" w:lineRule="auto"/>
              <w:contextualSpacing/>
              <w:rPr>
                <w:sz w:val="20"/>
                <w:szCs w:val="20"/>
              </w:rPr>
            </w:pPr>
            <w:r w:rsidRPr="00D37F10">
              <w:rPr>
                <w:sz w:val="20"/>
                <w:szCs w:val="20"/>
              </w:rPr>
              <w:t xml:space="preserve">In this unit students extend their prior knowledge of unit fractions with denominators of 2, 3, 4, 6, and 8 from Grade 3 to include denominators of 5, 10, 12, and 100.  In Grade 4, they use their understanding of partitioning to find unit fractions to compose and decompose fractions in order to add fractions with like denominators.  This is the foundational for further work with fractions later in the year, such as comparing fractions and multiplying fractions by a whole number.  </w:t>
            </w:r>
          </w:p>
        </w:tc>
      </w:tr>
      <w:tr w:rsidR="00B329F2" w:rsidRPr="00D37F10" w:rsidTr="00215D39">
        <w:tc>
          <w:tcPr>
            <w:tcW w:w="11808" w:type="dxa"/>
            <w:gridSpan w:val="2"/>
            <w:shd w:val="clear" w:color="auto" w:fill="92D050"/>
            <w:vAlign w:val="center"/>
          </w:tcPr>
          <w:p w:rsidR="00B329F2" w:rsidRPr="00D37F10" w:rsidRDefault="00B329F2" w:rsidP="00623C7B">
            <w:pPr>
              <w:spacing w:after="0" w:line="240" w:lineRule="auto"/>
              <w:contextualSpacing/>
              <w:jc w:val="center"/>
              <w:rPr>
                <w:b/>
              </w:rPr>
            </w:pPr>
            <w:r w:rsidRPr="00D37F10">
              <w:rPr>
                <w:b/>
              </w:rPr>
              <w:t>Major Cluster Standards</w:t>
            </w:r>
          </w:p>
        </w:tc>
        <w:tc>
          <w:tcPr>
            <w:tcW w:w="2790" w:type="dxa"/>
            <w:shd w:val="clear" w:color="auto" w:fill="92D050"/>
          </w:tcPr>
          <w:p w:rsidR="00B329F2" w:rsidRPr="00D37F10" w:rsidRDefault="00B329F2" w:rsidP="00215D39">
            <w:pPr>
              <w:spacing w:after="0" w:line="240" w:lineRule="auto"/>
              <w:contextualSpacing/>
              <w:jc w:val="center"/>
            </w:pPr>
            <w:r w:rsidRPr="00D37F10">
              <w:rPr>
                <w:b/>
              </w:rPr>
              <w:t>Standards Clarification</w:t>
            </w:r>
          </w:p>
        </w:tc>
      </w:tr>
      <w:tr w:rsidR="00623C7B" w:rsidRPr="00D37F10" w:rsidTr="00215D39">
        <w:tc>
          <w:tcPr>
            <w:tcW w:w="11808" w:type="dxa"/>
            <w:gridSpan w:val="2"/>
            <w:tcBorders>
              <w:bottom w:val="single" w:sz="4" w:space="0" w:color="auto"/>
            </w:tcBorders>
          </w:tcPr>
          <w:p w:rsidR="007D4586" w:rsidRDefault="007D4586" w:rsidP="00ED7951">
            <w:pPr>
              <w:autoSpaceDE w:val="0"/>
              <w:autoSpaceDN w:val="0"/>
              <w:adjustRightInd w:val="0"/>
              <w:spacing w:after="0" w:line="240" w:lineRule="auto"/>
              <w:rPr>
                <w:b/>
                <w:sz w:val="20"/>
                <w:szCs w:val="20"/>
              </w:rPr>
            </w:pPr>
          </w:p>
          <w:p w:rsidR="00ED7951" w:rsidRPr="00D37F10" w:rsidRDefault="00ED7951" w:rsidP="00ED7951">
            <w:pPr>
              <w:autoSpaceDE w:val="0"/>
              <w:autoSpaceDN w:val="0"/>
              <w:adjustRightInd w:val="0"/>
              <w:spacing w:after="0" w:line="240" w:lineRule="auto"/>
              <w:rPr>
                <w:b/>
                <w:sz w:val="20"/>
                <w:szCs w:val="20"/>
              </w:rPr>
            </w:pPr>
            <w:r w:rsidRPr="00D37F10">
              <w:rPr>
                <w:b/>
                <w:sz w:val="20"/>
                <w:szCs w:val="20"/>
              </w:rPr>
              <w:t>Build fractions from unit fractions by applying and extending previous understandings of operations on whole numbers.</w:t>
            </w:r>
          </w:p>
          <w:p w:rsidR="00ED7951" w:rsidRPr="00D37F10" w:rsidRDefault="00ED7951" w:rsidP="00ED7951">
            <w:pPr>
              <w:autoSpaceDE w:val="0"/>
              <w:autoSpaceDN w:val="0"/>
              <w:adjustRightInd w:val="0"/>
              <w:spacing w:after="0" w:line="240" w:lineRule="auto"/>
              <w:rPr>
                <w:sz w:val="20"/>
                <w:szCs w:val="20"/>
              </w:rPr>
            </w:pPr>
            <w:proofErr w:type="gramStart"/>
            <w:r w:rsidRPr="00D37F10">
              <w:rPr>
                <w:b/>
                <w:sz w:val="20"/>
                <w:szCs w:val="20"/>
              </w:rPr>
              <w:t>4.NF.B.3</w:t>
            </w:r>
            <w:proofErr w:type="gramEnd"/>
            <w:r w:rsidRPr="00D37F10">
              <w:rPr>
                <w:b/>
                <w:sz w:val="20"/>
                <w:szCs w:val="20"/>
              </w:rPr>
              <w:t xml:space="preserve"> </w:t>
            </w:r>
            <w:r w:rsidRPr="00D37F10">
              <w:rPr>
                <w:sz w:val="20"/>
                <w:szCs w:val="20"/>
              </w:rPr>
              <w:t>Understand a fraction a/b with a &gt; 1 as a sum of fraction 1/b.</w:t>
            </w:r>
          </w:p>
          <w:p w:rsidR="00ED7951" w:rsidRPr="00D37F10" w:rsidRDefault="00ED7951" w:rsidP="00ED7951">
            <w:pPr>
              <w:numPr>
                <w:ilvl w:val="0"/>
                <w:numId w:val="11"/>
              </w:numPr>
              <w:autoSpaceDE w:val="0"/>
              <w:autoSpaceDN w:val="0"/>
              <w:adjustRightInd w:val="0"/>
              <w:spacing w:after="0" w:line="240" w:lineRule="auto"/>
              <w:ind w:left="1440"/>
              <w:rPr>
                <w:sz w:val="20"/>
                <w:szCs w:val="20"/>
              </w:rPr>
            </w:pPr>
            <w:r w:rsidRPr="00D37F10">
              <w:rPr>
                <w:sz w:val="20"/>
                <w:szCs w:val="20"/>
              </w:rPr>
              <w:t>Understand addition and subtraction of fractions as joining and separation parts referring to the same whole.</w:t>
            </w:r>
          </w:p>
          <w:p w:rsidR="00623C7B" w:rsidRDefault="00ED7951" w:rsidP="00ED7951">
            <w:pPr>
              <w:numPr>
                <w:ilvl w:val="0"/>
                <w:numId w:val="11"/>
              </w:numPr>
              <w:autoSpaceDE w:val="0"/>
              <w:autoSpaceDN w:val="0"/>
              <w:adjustRightInd w:val="0"/>
              <w:spacing w:after="0" w:line="240" w:lineRule="auto"/>
              <w:ind w:left="1440"/>
              <w:rPr>
                <w:i/>
                <w:sz w:val="20"/>
                <w:szCs w:val="20"/>
              </w:rPr>
            </w:pPr>
            <w:r w:rsidRPr="00D37F10">
              <w:rPr>
                <w:sz w:val="20"/>
                <w:szCs w:val="20"/>
              </w:rPr>
              <w:t xml:space="preserve">Decompose a fraction into a sum of fractions with the same denominator in more than one way, recording </w:t>
            </w:r>
            <w:proofErr w:type="gramStart"/>
            <w:r w:rsidRPr="00D37F10">
              <w:rPr>
                <w:sz w:val="20"/>
                <w:szCs w:val="20"/>
              </w:rPr>
              <w:t>each decomposition</w:t>
            </w:r>
            <w:proofErr w:type="gramEnd"/>
            <w:r w:rsidRPr="00D37F10">
              <w:rPr>
                <w:sz w:val="20"/>
                <w:szCs w:val="20"/>
              </w:rPr>
              <w:t xml:space="preserve"> by an equation.  Justify decompositions, e.g., by using a visual fraction model.  </w:t>
            </w:r>
            <w:r w:rsidRPr="00D37F10">
              <w:rPr>
                <w:i/>
                <w:sz w:val="20"/>
                <w:szCs w:val="20"/>
              </w:rPr>
              <w:t>Examples:  3/8 = 1/8 + 1/8 + 1/8; 3/8 = 1/8 + 2/8; 2 1/8 = 1 + 1 + 1/8 = 8.8 + 8/8 + 1/8.</w:t>
            </w:r>
          </w:p>
          <w:p w:rsidR="007D4586" w:rsidRPr="00D37F10" w:rsidRDefault="007D4586" w:rsidP="007D4586">
            <w:pPr>
              <w:autoSpaceDE w:val="0"/>
              <w:autoSpaceDN w:val="0"/>
              <w:adjustRightInd w:val="0"/>
              <w:spacing w:after="0" w:line="240" w:lineRule="auto"/>
              <w:ind w:left="1440"/>
              <w:rPr>
                <w:i/>
                <w:sz w:val="20"/>
                <w:szCs w:val="20"/>
              </w:rPr>
            </w:pPr>
          </w:p>
        </w:tc>
        <w:tc>
          <w:tcPr>
            <w:tcW w:w="2790" w:type="dxa"/>
            <w:tcBorders>
              <w:bottom w:val="single" w:sz="4" w:space="0" w:color="auto"/>
            </w:tcBorders>
          </w:tcPr>
          <w:p w:rsidR="00623C7B" w:rsidRPr="00D37F10" w:rsidRDefault="00ED7951" w:rsidP="00ED7951">
            <w:pPr>
              <w:pStyle w:val="Default"/>
              <w:contextualSpacing/>
              <w:rPr>
                <w:sz w:val="20"/>
                <w:szCs w:val="20"/>
              </w:rPr>
            </w:pPr>
            <w:r w:rsidRPr="00D37F10">
              <w:rPr>
                <w:rFonts w:asciiTheme="minorHAnsi" w:hAnsiTheme="minorHAnsi"/>
                <w:sz w:val="20"/>
                <w:szCs w:val="20"/>
              </w:rPr>
              <w:t>NOTE: Grade 4 expectations in the NF domain are limited to fractions with denominators 2, 3, 4, 5, 6, 8, 10, 12, and 100.</w:t>
            </w:r>
          </w:p>
        </w:tc>
      </w:tr>
      <w:tr w:rsidR="00623C7B" w:rsidRPr="00D37F10" w:rsidTr="00215D39">
        <w:trPr>
          <w:trHeight w:val="450"/>
        </w:trPr>
        <w:tc>
          <w:tcPr>
            <w:tcW w:w="14598" w:type="dxa"/>
            <w:gridSpan w:val="3"/>
            <w:shd w:val="clear" w:color="auto" w:fill="BFBFBF"/>
            <w:vAlign w:val="center"/>
          </w:tcPr>
          <w:p w:rsidR="00623C7B" w:rsidRPr="00D37F10" w:rsidRDefault="00215D39" w:rsidP="00623C7B">
            <w:pPr>
              <w:pStyle w:val="FreeForm"/>
              <w:tabs>
                <w:tab w:val="right" w:pos="9360"/>
              </w:tabs>
              <w:contextualSpacing/>
              <w:jc w:val="center"/>
              <w:rPr>
                <w:rFonts w:asciiTheme="minorHAnsi" w:hAnsiTheme="minorHAnsi"/>
                <w:b/>
                <w:sz w:val="22"/>
                <w:szCs w:val="22"/>
              </w:rPr>
            </w:pPr>
            <w:r w:rsidRPr="00D37F10">
              <w:rPr>
                <w:rFonts w:asciiTheme="minorHAnsi" w:hAnsiTheme="minorHAnsi"/>
                <w:b/>
                <w:sz w:val="22"/>
                <w:szCs w:val="22"/>
              </w:rPr>
              <w:t>Focus Standards for Mathematical Practice</w:t>
            </w:r>
          </w:p>
        </w:tc>
      </w:tr>
      <w:tr w:rsidR="00ED7951" w:rsidRPr="00D37F10" w:rsidTr="00AD489A">
        <w:trPr>
          <w:trHeight w:val="422"/>
        </w:trPr>
        <w:tc>
          <w:tcPr>
            <w:tcW w:w="3438" w:type="dxa"/>
            <w:vAlign w:val="center"/>
          </w:tcPr>
          <w:p w:rsidR="00623C7B" w:rsidRPr="00D37F10" w:rsidRDefault="00ED7951" w:rsidP="00AD489A">
            <w:pPr>
              <w:spacing w:after="0" w:line="240" w:lineRule="auto"/>
              <w:rPr>
                <w:b/>
                <w:bCs/>
                <w:sz w:val="20"/>
                <w:szCs w:val="20"/>
                <w:lang w:bidi="en-US"/>
              </w:rPr>
            </w:pPr>
            <w:r w:rsidRPr="00D37F10">
              <w:rPr>
                <w:b/>
                <w:bCs/>
                <w:sz w:val="20"/>
                <w:szCs w:val="20"/>
                <w:lang w:bidi="en-US"/>
              </w:rPr>
              <w:t>MP.4</w:t>
            </w:r>
            <w:r w:rsidR="00A96878" w:rsidRPr="00D37F10">
              <w:rPr>
                <w:b/>
                <w:bCs/>
                <w:sz w:val="20"/>
                <w:szCs w:val="20"/>
                <w:lang w:bidi="en-US"/>
              </w:rPr>
              <w:t xml:space="preserve"> </w:t>
            </w:r>
            <w:r w:rsidRPr="00D37F10">
              <w:rPr>
                <w:bCs/>
                <w:sz w:val="20"/>
                <w:szCs w:val="20"/>
                <w:lang w:bidi="en-US"/>
              </w:rPr>
              <w:t>Model with mathematics.</w:t>
            </w:r>
          </w:p>
        </w:tc>
        <w:tc>
          <w:tcPr>
            <w:tcW w:w="11160" w:type="dxa"/>
            <w:gridSpan w:val="2"/>
            <w:vAlign w:val="center"/>
          </w:tcPr>
          <w:p w:rsidR="00623C7B" w:rsidRPr="00D37F10" w:rsidRDefault="00ED7951" w:rsidP="00AD489A">
            <w:pPr>
              <w:spacing w:after="0" w:line="240" w:lineRule="auto"/>
              <w:contextualSpacing/>
              <w:rPr>
                <w:sz w:val="20"/>
                <w:szCs w:val="20"/>
              </w:rPr>
            </w:pPr>
            <w:r w:rsidRPr="00D37F10">
              <w:rPr>
                <w:sz w:val="20"/>
                <w:szCs w:val="20"/>
              </w:rPr>
              <w:t>Students use visual and concrete models to represent a fractional situation in order to add and subtract fractions. (</w:t>
            </w:r>
            <w:r w:rsidRPr="00D37F10">
              <w:rPr>
                <w:b/>
                <w:sz w:val="20"/>
                <w:szCs w:val="20"/>
              </w:rPr>
              <w:t>MP.4</w:t>
            </w:r>
            <w:r w:rsidRPr="00D37F10">
              <w:rPr>
                <w:sz w:val="20"/>
                <w:szCs w:val="20"/>
              </w:rPr>
              <w:t>).</w:t>
            </w:r>
          </w:p>
        </w:tc>
      </w:tr>
    </w:tbl>
    <w:p w:rsidR="00BD72D0" w:rsidRDefault="00BD72D0" w:rsidP="00623C7B">
      <w:pPr>
        <w:spacing w:after="0" w:line="240" w:lineRule="auto"/>
        <w:contextualSpacing/>
      </w:pPr>
    </w:p>
    <w:p w:rsidR="00BD72D0" w:rsidRDefault="00BD72D0">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BD72D0" w:rsidRPr="007D4586" w:rsidTr="00215D39">
        <w:trPr>
          <w:trHeight w:val="421"/>
        </w:trPr>
        <w:tc>
          <w:tcPr>
            <w:tcW w:w="11808" w:type="dxa"/>
            <w:gridSpan w:val="2"/>
            <w:shd w:val="clear" w:color="auto" w:fill="BFBFBF"/>
            <w:vAlign w:val="center"/>
          </w:tcPr>
          <w:p w:rsidR="00BD72D0" w:rsidRPr="007D4586" w:rsidRDefault="00ED7951" w:rsidP="00215D39">
            <w:pPr>
              <w:spacing w:after="0" w:line="240" w:lineRule="auto"/>
              <w:contextualSpacing/>
              <w:jc w:val="center"/>
              <w:rPr>
                <w:b/>
              </w:rPr>
            </w:pPr>
            <w:r w:rsidRPr="007D4586">
              <w:rPr>
                <w:b/>
              </w:rPr>
              <w:lastRenderedPageBreak/>
              <w:t>Unit 4</w:t>
            </w:r>
            <w:r w:rsidR="00BD72D0" w:rsidRPr="007D4586">
              <w:rPr>
                <w:b/>
              </w:rPr>
              <w:t xml:space="preserve">: </w:t>
            </w:r>
            <w:r w:rsidR="00423578" w:rsidRPr="007D4586">
              <w:rPr>
                <w:b/>
              </w:rPr>
              <w:t>Applying Place Value</w:t>
            </w:r>
          </w:p>
        </w:tc>
        <w:tc>
          <w:tcPr>
            <w:tcW w:w="2790" w:type="dxa"/>
            <w:shd w:val="clear" w:color="auto" w:fill="BFBFBF"/>
          </w:tcPr>
          <w:p w:rsidR="00BD72D0" w:rsidRPr="007D4586" w:rsidRDefault="00BD72D0" w:rsidP="00215D39">
            <w:pPr>
              <w:spacing w:after="0" w:line="240" w:lineRule="auto"/>
              <w:contextualSpacing/>
              <w:jc w:val="center"/>
            </w:pPr>
            <w:r w:rsidRPr="007D4586">
              <w:rPr>
                <w:b/>
              </w:rPr>
              <w:t>Possible time frame</w:t>
            </w:r>
            <w:r w:rsidRPr="007D4586">
              <w:t>:</w:t>
            </w:r>
          </w:p>
          <w:p w:rsidR="00BD72D0" w:rsidRPr="007D4586" w:rsidRDefault="00423578" w:rsidP="00215D39">
            <w:pPr>
              <w:spacing w:after="0" w:line="240" w:lineRule="auto"/>
              <w:contextualSpacing/>
              <w:jc w:val="center"/>
            </w:pPr>
            <w:r w:rsidRPr="007D4586">
              <w:t>12 days</w:t>
            </w:r>
          </w:p>
        </w:tc>
      </w:tr>
      <w:tr w:rsidR="00BD72D0" w:rsidRPr="007D4586" w:rsidTr="00A96878">
        <w:trPr>
          <w:trHeight w:val="530"/>
        </w:trPr>
        <w:tc>
          <w:tcPr>
            <w:tcW w:w="14598" w:type="dxa"/>
            <w:gridSpan w:val="3"/>
            <w:shd w:val="clear" w:color="auto" w:fill="auto"/>
          </w:tcPr>
          <w:p w:rsidR="00BD72D0" w:rsidRPr="007D4586" w:rsidRDefault="00423578" w:rsidP="00215D39">
            <w:pPr>
              <w:spacing w:after="0" w:line="240" w:lineRule="auto"/>
              <w:contextualSpacing/>
              <w:rPr>
                <w:sz w:val="20"/>
                <w:szCs w:val="20"/>
              </w:rPr>
            </w:pPr>
            <w:r w:rsidRPr="007D4586">
              <w:rPr>
                <w:sz w:val="20"/>
                <w:szCs w:val="20"/>
              </w:rPr>
              <w:t xml:space="preserve">The focus of this unit is to provide students time to develop and practice efficient addition and subtraction of multi-digit whole numbers while developing place value concepts.  </w:t>
            </w:r>
          </w:p>
        </w:tc>
      </w:tr>
      <w:tr w:rsidR="00BD72D0" w:rsidRPr="007D4586" w:rsidTr="00215D39">
        <w:tc>
          <w:tcPr>
            <w:tcW w:w="11808" w:type="dxa"/>
            <w:gridSpan w:val="2"/>
            <w:shd w:val="clear" w:color="auto" w:fill="92D050"/>
            <w:vAlign w:val="center"/>
          </w:tcPr>
          <w:p w:rsidR="00BD72D0" w:rsidRPr="007D4586" w:rsidRDefault="00BD72D0" w:rsidP="00215D39">
            <w:pPr>
              <w:spacing w:after="0" w:line="240" w:lineRule="auto"/>
              <w:contextualSpacing/>
              <w:jc w:val="center"/>
              <w:rPr>
                <w:b/>
              </w:rPr>
            </w:pPr>
            <w:r w:rsidRPr="007D4586">
              <w:rPr>
                <w:b/>
              </w:rPr>
              <w:t>Major Cluster Standards</w:t>
            </w:r>
          </w:p>
        </w:tc>
        <w:tc>
          <w:tcPr>
            <w:tcW w:w="2790" w:type="dxa"/>
            <w:shd w:val="clear" w:color="auto" w:fill="92D05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215D39">
        <w:tc>
          <w:tcPr>
            <w:tcW w:w="11808" w:type="dxa"/>
            <w:gridSpan w:val="2"/>
            <w:tcBorders>
              <w:bottom w:val="single" w:sz="4" w:space="0" w:color="auto"/>
            </w:tcBorders>
          </w:tcPr>
          <w:p w:rsidR="00423578" w:rsidRPr="007D4586" w:rsidRDefault="00423578" w:rsidP="00423578">
            <w:pPr>
              <w:autoSpaceDE w:val="0"/>
              <w:autoSpaceDN w:val="0"/>
              <w:adjustRightInd w:val="0"/>
              <w:spacing w:after="0" w:line="240" w:lineRule="auto"/>
              <w:rPr>
                <w:b/>
                <w:sz w:val="20"/>
                <w:szCs w:val="20"/>
              </w:rPr>
            </w:pPr>
            <w:r w:rsidRPr="007D4586">
              <w:rPr>
                <w:b/>
                <w:sz w:val="20"/>
                <w:szCs w:val="20"/>
              </w:rPr>
              <w:t>Generalize place value understanding for multi-digit whole numbers.</w:t>
            </w:r>
          </w:p>
          <w:p w:rsidR="00423578" w:rsidRPr="007D4586" w:rsidRDefault="00423578" w:rsidP="00423578">
            <w:pPr>
              <w:autoSpaceDE w:val="0"/>
              <w:autoSpaceDN w:val="0"/>
              <w:adjustRightInd w:val="0"/>
              <w:spacing w:after="0" w:line="240" w:lineRule="auto"/>
              <w:rPr>
                <w:sz w:val="20"/>
                <w:szCs w:val="20"/>
              </w:rPr>
            </w:pPr>
            <w:proofErr w:type="gramStart"/>
            <w:r w:rsidRPr="007D4586">
              <w:rPr>
                <w:b/>
                <w:sz w:val="20"/>
                <w:szCs w:val="20"/>
              </w:rPr>
              <w:t>4.NBT.A.1</w:t>
            </w:r>
            <w:proofErr w:type="gramEnd"/>
            <w:r w:rsidRPr="007D4586">
              <w:rPr>
                <w:b/>
                <w:sz w:val="20"/>
                <w:szCs w:val="20"/>
              </w:rPr>
              <w:t xml:space="preserve"> </w:t>
            </w:r>
            <w:r w:rsidRPr="007D4586">
              <w:rPr>
                <w:sz w:val="20"/>
                <w:szCs w:val="20"/>
              </w:rPr>
              <w:t xml:space="preserve">Recognize that in a multi-digit whole number, a digit in one place represents ten times what it represents in the place to its right.  </w:t>
            </w:r>
            <w:r w:rsidRPr="007D4586">
              <w:rPr>
                <w:i/>
                <w:sz w:val="20"/>
                <w:szCs w:val="20"/>
              </w:rPr>
              <w:t>For example, recognize that 700 ÷ 70 = 10 by applying concepts of place value and division</w:t>
            </w:r>
            <w:r w:rsidRPr="007D4586">
              <w:rPr>
                <w:sz w:val="20"/>
                <w:szCs w:val="20"/>
              </w:rPr>
              <w:t>.</w:t>
            </w:r>
          </w:p>
          <w:p w:rsidR="00423578" w:rsidRPr="007D4586" w:rsidRDefault="00423578" w:rsidP="00423578">
            <w:pPr>
              <w:autoSpaceDE w:val="0"/>
              <w:autoSpaceDN w:val="0"/>
              <w:adjustRightInd w:val="0"/>
              <w:spacing w:after="0" w:line="240" w:lineRule="auto"/>
              <w:rPr>
                <w:sz w:val="20"/>
                <w:szCs w:val="20"/>
              </w:rPr>
            </w:pPr>
          </w:p>
          <w:p w:rsidR="00423578" w:rsidRPr="007D4586" w:rsidRDefault="00423578" w:rsidP="00423578">
            <w:pPr>
              <w:autoSpaceDE w:val="0"/>
              <w:autoSpaceDN w:val="0"/>
              <w:adjustRightInd w:val="0"/>
              <w:spacing w:after="0" w:line="240" w:lineRule="auto"/>
              <w:rPr>
                <w:sz w:val="20"/>
                <w:szCs w:val="20"/>
              </w:rPr>
            </w:pPr>
            <w:proofErr w:type="gramStart"/>
            <w:r w:rsidRPr="007D4586">
              <w:rPr>
                <w:b/>
                <w:sz w:val="20"/>
                <w:szCs w:val="20"/>
              </w:rPr>
              <w:t>4.NBT.A.2</w:t>
            </w:r>
            <w:proofErr w:type="gramEnd"/>
            <w:r w:rsidRPr="007D4586">
              <w:rPr>
                <w:b/>
                <w:sz w:val="20"/>
                <w:szCs w:val="20"/>
              </w:rPr>
              <w:t xml:space="preserve"> </w:t>
            </w:r>
            <w:r w:rsidRPr="007D4586">
              <w:rPr>
                <w:sz w:val="20"/>
                <w:szCs w:val="20"/>
              </w:rPr>
              <w:t>Read and write multi-digit whole numbers using base-ten numerals, number names, and expanded form.  Compare two multi-digit numbers based on meanings of the digits in each place, using &gt;, =, and &lt; symbols to record the results of comparisons.</w:t>
            </w:r>
          </w:p>
          <w:p w:rsidR="00423578" w:rsidRPr="007D4586" w:rsidRDefault="00423578" w:rsidP="00423578">
            <w:pPr>
              <w:autoSpaceDE w:val="0"/>
              <w:autoSpaceDN w:val="0"/>
              <w:adjustRightInd w:val="0"/>
              <w:spacing w:after="0" w:line="240" w:lineRule="auto"/>
              <w:rPr>
                <w:sz w:val="20"/>
                <w:szCs w:val="20"/>
              </w:rPr>
            </w:pPr>
          </w:p>
          <w:p w:rsidR="00423578" w:rsidRPr="007D4586" w:rsidRDefault="00423578" w:rsidP="00423578">
            <w:pPr>
              <w:autoSpaceDE w:val="0"/>
              <w:autoSpaceDN w:val="0"/>
              <w:adjustRightInd w:val="0"/>
              <w:spacing w:after="0" w:line="240" w:lineRule="auto"/>
              <w:rPr>
                <w:sz w:val="20"/>
                <w:szCs w:val="20"/>
              </w:rPr>
            </w:pPr>
            <w:proofErr w:type="gramStart"/>
            <w:r w:rsidRPr="007D4586">
              <w:rPr>
                <w:b/>
                <w:sz w:val="20"/>
                <w:szCs w:val="20"/>
              </w:rPr>
              <w:t>4.</w:t>
            </w:r>
            <w:r w:rsidRPr="007D4586">
              <w:rPr>
                <w:b/>
                <w:caps/>
                <w:sz w:val="20"/>
                <w:szCs w:val="20"/>
              </w:rPr>
              <w:t>nbt.a</w:t>
            </w:r>
            <w:r w:rsidRPr="007D4586">
              <w:rPr>
                <w:b/>
                <w:sz w:val="20"/>
                <w:szCs w:val="20"/>
              </w:rPr>
              <w:t>.3</w:t>
            </w:r>
            <w:proofErr w:type="gramEnd"/>
            <w:r w:rsidRPr="007D4586">
              <w:rPr>
                <w:b/>
                <w:sz w:val="20"/>
                <w:szCs w:val="20"/>
              </w:rPr>
              <w:t xml:space="preserve"> </w:t>
            </w:r>
            <w:r w:rsidRPr="007D4586">
              <w:rPr>
                <w:sz w:val="20"/>
                <w:szCs w:val="20"/>
              </w:rPr>
              <w:t>Use place value understanding to round multi-digit whole numbers to any place.</w:t>
            </w:r>
          </w:p>
          <w:p w:rsidR="00423578" w:rsidRPr="007D4586" w:rsidRDefault="00423578" w:rsidP="00423578">
            <w:pPr>
              <w:autoSpaceDE w:val="0"/>
              <w:autoSpaceDN w:val="0"/>
              <w:adjustRightInd w:val="0"/>
              <w:spacing w:after="0" w:line="240" w:lineRule="auto"/>
              <w:rPr>
                <w:sz w:val="20"/>
                <w:szCs w:val="20"/>
              </w:rPr>
            </w:pPr>
          </w:p>
          <w:p w:rsidR="00423578" w:rsidRPr="007D4586" w:rsidRDefault="00423578" w:rsidP="00423578">
            <w:pPr>
              <w:autoSpaceDE w:val="0"/>
              <w:autoSpaceDN w:val="0"/>
              <w:adjustRightInd w:val="0"/>
              <w:spacing w:after="0" w:line="240" w:lineRule="auto"/>
              <w:rPr>
                <w:b/>
                <w:sz w:val="20"/>
                <w:szCs w:val="20"/>
              </w:rPr>
            </w:pPr>
            <w:r w:rsidRPr="007D4586">
              <w:rPr>
                <w:b/>
                <w:sz w:val="20"/>
                <w:szCs w:val="20"/>
              </w:rPr>
              <w:t>Use place value understanding and properties of operations to perform multi-digit arithmetic.</w:t>
            </w:r>
          </w:p>
          <w:p w:rsidR="00BD72D0" w:rsidRPr="007D4586" w:rsidRDefault="00423578" w:rsidP="00423578">
            <w:pPr>
              <w:autoSpaceDE w:val="0"/>
              <w:autoSpaceDN w:val="0"/>
              <w:adjustRightInd w:val="0"/>
              <w:spacing w:after="0" w:line="240" w:lineRule="auto"/>
              <w:rPr>
                <w:sz w:val="20"/>
                <w:szCs w:val="20"/>
              </w:rPr>
            </w:pPr>
            <w:proofErr w:type="gramStart"/>
            <w:r w:rsidRPr="007D4586">
              <w:rPr>
                <w:b/>
                <w:sz w:val="20"/>
                <w:szCs w:val="20"/>
              </w:rPr>
              <w:t>4.NBT.B.4</w:t>
            </w:r>
            <w:proofErr w:type="gramEnd"/>
            <w:r w:rsidRPr="007D4586">
              <w:rPr>
                <w:b/>
                <w:sz w:val="20"/>
                <w:szCs w:val="20"/>
              </w:rPr>
              <w:t xml:space="preserve"> </w:t>
            </w:r>
            <w:r w:rsidRPr="007D4586">
              <w:rPr>
                <w:sz w:val="20"/>
                <w:szCs w:val="20"/>
              </w:rPr>
              <w:t xml:space="preserve">Fluently add and subtract multi-digit whole numbers using the standard algorithm. </w:t>
            </w:r>
          </w:p>
        </w:tc>
        <w:tc>
          <w:tcPr>
            <w:tcW w:w="2790" w:type="dxa"/>
            <w:tcBorders>
              <w:bottom w:val="single" w:sz="4" w:space="0" w:color="auto"/>
            </w:tcBorders>
          </w:tcPr>
          <w:p w:rsidR="006C3BA9" w:rsidRPr="007D4586" w:rsidRDefault="006C3BA9" w:rsidP="006C3BA9">
            <w:pPr>
              <w:spacing w:after="0" w:line="240" w:lineRule="auto"/>
              <w:rPr>
                <w:sz w:val="20"/>
                <w:szCs w:val="20"/>
              </w:rPr>
            </w:pPr>
            <w:proofErr w:type="gramStart"/>
            <w:r w:rsidRPr="007D4586">
              <w:rPr>
                <w:b/>
                <w:sz w:val="20"/>
                <w:szCs w:val="20"/>
              </w:rPr>
              <w:t>4.NBT.A.1</w:t>
            </w:r>
            <w:proofErr w:type="gramEnd"/>
            <w:r w:rsidRPr="007D4586">
              <w:rPr>
                <w:b/>
                <w:sz w:val="20"/>
                <w:szCs w:val="20"/>
              </w:rPr>
              <w:t xml:space="preserve"> </w:t>
            </w:r>
            <w:r w:rsidRPr="007D4586">
              <w:rPr>
                <w:sz w:val="20"/>
                <w:szCs w:val="20"/>
              </w:rPr>
              <w:t>will be revisited in Unit 6 connected to conversions within the metric system of measurement.</w:t>
            </w:r>
          </w:p>
          <w:p w:rsidR="006C3BA9" w:rsidRPr="007D4586" w:rsidRDefault="006C3BA9" w:rsidP="006C3BA9">
            <w:pPr>
              <w:spacing w:after="0" w:line="240" w:lineRule="auto"/>
              <w:rPr>
                <w:sz w:val="20"/>
                <w:szCs w:val="20"/>
              </w:rPr>
            </w:pPr>
          </w:p>
          <w:p w:rsidR="006C3BA9" w:rsidRPr="007D4586" w:rsidRDefault="006C3BA9" w:rsidP="006C3BA9">
            <w:pPr>
              <w:spacing w:after="0" w:line="240" w:lineRule="auto"/>
              <w:rPr>
                <w:sz w:val="20"/>
                <w:szCs w:val="20"/>
              </w:rPr>
            </w:pPr>
            <w:proofErr w:type="gramStart"/>
            <w:r w:rsidRPr="007D4586">
              <w:rPr>
                <w:b/>
                <w:sz w:val="20"/>
                <w:szCs w:val="20"/>
              </w:rPr>
              <w:t>4.NBT.A.3</w:t>
            </w:r>
            <w:proofErr w:type="gramEnd"/>
            <w:r w:rsidRPr="007D4586">
              <w:rPr>
                <w:sz w:val="20"/>
                <w:szCs w:val="20"/>
              </w:rPr>
              <w:t xml:space="preserve"> will be revisited in Unit 7 with multiplication and division as a context.</w:t>
            </w:r>
          </w:p>
          <w:p w:rsidR="006C3BA9" w:rsidRPr="007D4586" w:rsidRDefault="006C3BA9" w:rsidP="006C3BA9">
            <w:pPr>
              <w:spacing w:after="0" w:line="240" w:lineRule="auto"/>
              <w:rPr>
                <w:sz w:val="20"/>
                <w:szCs w:val="20"/>
              </w:rPr>
            </w:pPr>
          </w:p>
          <w:p w:rsidR="006C3BA9" w:rsidRPr="007D4586" w:rsidRDefault="006C3BA9" w:rsidP="006C3BA9">
            <w:pPr>
              <w:spacing w:after="0" w:line="240" w:lineRule="auto"/>
              <w:rPr>
                <w:sz w:val="20"/>
                <w:szCs w:val="20"/>
              </w:rPr>
            </w:pPr>
            <w:proofErr w:type="gramStart"/>
            <w:r w:rsidRPr="007D4586">
              <w:rPr>
                <w:b/>
                <w:sz w:val="20"/>
                <w:szCs w:val="20"/>
              </w:rPr>
              <w:t>4.NBT.B.4</w:t>
            </w:r>
            <w:proofErr w:type="gramEnd"/>
            <w:r w:rsidRPr="007D4586">
              <w:rPr>
                <w:sz w:val="20"/>
                <w:szCs w:val="20"/>
              </w:rPr>
              <w:t xml:space="preserve"> will be revisited in Unit 8 and finalized in Unit 14 for fluency in addition and subtraction of multi-digit whole numbers.</w:t>
            </w:r>
          </w:p>
          <w:p w:rsidR="006C3BA9" w:rsidRPr="007D4586" w:rsidRDefault="006C3BA9" w:rsidP="00423578">
            <w:pPr>
              <w:pStyle w:val="Default"/>
              <w:contextualSpacing/>
              <w:rPr>
                <w:rFonts w:asciiTheme="minorHAnsi" w:hAnsiTheme="minorHAnsi"/>
                <w:sz w:val="20"/>
                <w:szCs w:val="20"/>
              </w:rPr>
            </w:pPr>
          </w:p>
          <w:p w:rsidR="00BD72D0" w:rsidRPr="007D4586" w:rsidRDefault="00423578" w:rsidP="00423578">
            <w:pPr>
              <w:pStyle w:val="Default"/>
              <w:contextualSpacing/>
              <w:rPr>
                <w:sz w:val="20"/>
                <w:szCs w:val="20"/>
              </w:rPr>
            </w:pPr>
            <w:r w:rsidRPr="007D4586">
              <w:rPr>
                <w:rFonts w:asciiTheme="minorHAnsi" w:hAnsiTheme="minorHAnsi"/>
                <w:sz w:val="20"/>
                <w:szCs w:val="20"/>
              </w:rPr>
              <w:t xml:space="preserve">NOTE: Grade 4 expectations in the NBT domain are limited to whole numbers less </w:t>
            </w:r>
            <w:r w:rsidRPr="007D4586">
              <w:rPr>
                <w:sz w:val="20"/>
                <w:szCs w:val="20"/>
              </w:rPr>
              <w:t>than or equal to 1,000,000.</w:t>
            </w:r>
          </w:p>
        </w:tc>
      </w:tr>
      <w:tr w:rsidR="00BD72D0" w:rsidRPr="007D4586" w:rsidTr="00215D39">
        <w:trPr>
          <w:trHeight w:val="450"/>
        </w:trPr>
        <w:tc>
          <w:tcPr>
            <w:tcW w:w="14598" w:type="dxa"/>
            <w:gridSpan w:val="3"/>
            <w:shd w:val="clear" w:color="auto" w:fill="BFBFBF"/>
            <w:vAlign w:val="center"/>
          </w:tcPr>
          <w:p w:rsidR="00BD72D0" w:rsidRPr="007D4586" w:rsidRDefault="00215D39" w:rsidP="00215D39">
            <w:pPr>
              <w:pStyle w:val="FreeForm"/>
              <w:tabs>
                <w:tab w:val="right" w:pos="9360"/>
              </w:tabs>
              <w:contextualSpacing/>
              <w:jc w:val="center"/>
              <w:rPr>
                <w:rFonts w:asciiTheme="minorHAnsi" w:hAnsiTheme="minorHAnsi"/>
                <w:b/>
                <w:sz w:val="22"/>
                <w:szCs w:val="22"/>
              </w:rPr>
            </w:pPr>
            <w:r w:rsidRPr="007D4586">
              <w:rPr>
                <w:rFonts w:asciiTheme="minorHAnsi" w:hAnsiTheme="minorHAnsi"/>
                <w:b/>
                <w:sz w:val="22"/>
                <w:szCs w:val="22"/>
              </w:rPr>
              <w:t>Focus Standards for Mathematical Practice</w:t>
            </w:r>
          </w:p>
        </w:tc>
      </w:tr>
      <w:tr w:rsidR="00A96878" w:rsidRPr="007D4586" w:rsidTr="00AD489A">
        <w:tc>
          <w:tcPr>
            <w:tcW w:w="3438" w:type="dxa"/>
          </w:tcPr>
          <w:p w:rsidR="00A96878" w:rsidRPr="007D4586" w:rsidRDefault="00A96878" w:rsidP="00A96878">
            <w:pPr>
              <w:spacing w:after="0" w:line="240" w:lineRule="auto"/>
              <w:rPr>
                <w:sz w:val="20"/>
                <w:szCs w:val="20"/>
              </w:rPr>
            </w:pPr>
            <w:r w:rsidRPr="007D4586">
              <w:rPr>
                <w:b/>
                <w:bCs/>
                <w:sz w:val="20"/>
                <w:szCs w:val="20"/>
                <w:lang w:bidi="en-US"/>
              </w:rPr>
              <w:t>MP.6</w:t>
            </w:r>
            <w:r w:rsidRPr="007D4586">
              <w:rPr>
                <w:bCs/>
                <w:sz w:val="20"/>
                <w:szCs w:val="20"/>
                <w:lang w:bidi="en-US"/>
              </w:rPr>
              <w:t xml:space="preserve"> Attend to precision.</w:t>
            </w:r>
          </w:p>
        </w:tc>
        <w:tc>
          <w:tcPr>
            <w:tcW w:w="11160" w:type="dxa"/>
            <w:gridSpan w:val="2"/>
            <w:vMerge w:val="restart"/>
            <w:vAlign w:val="center"/>
          </w:tcPr>
          <w:p w:rsidR="00A96878" w:rsidRPr="007D4586" w:rsidRDefault="00A96878" w:rsidP="00AD489A">
            <w:pPr>
              <w:spacing w:after="0" w:line="240" w:lineRule="auto"/>
              <w:contextualSpacing/>
              <w:rPr>
                <w:sz w:val="20"/>
                <w:szCs w:val="20"/>
              </w:rPr>
            </w:pPr>
            <w:r w:rsidRPr="007D4586">
              <w:rPr>
                <w:sz w:val="20"/>
                <w:szCs w:val="20"/>
              </w:rPr>
              <w:t>Students use the structure of the base-ten system to generalize their strategies and to discuss reasonableness of their computations and work towards fluency. (</w:t>
            </w:r>
            <w:r w:rsidRPr="007D4586">
              <w:rPr>
                <w:b/>
                <w:sz w:val="20"/>
                <w:szCs w:val="20"/>
              </w:rPr>
              <w:t>MP.6, MP.8</w:t>
            </w:r>
            <w:r w:rsidRPr="007D4586">
              <w:rPr>
                <w:sz w:val="20"/>
                <w:szCs w:val="20"/>
              </w:rPr>
              <w:t>).</w:t>
            </w:r>
          </w:p>
        </w:tc>
      </w:tr>
      <w:tr w:rsidR="00A96878" w:rsidRPr="007D4586" w:rsidTr="00215D39">
        <w:tc>
          <w:tcPr>
            <w:tcW w:w="3438" w:type="dxa"/>
          </w:tcPr>
          <w:p w:rsidR="00A96878" w:rsidRPr="007D4586" w:rsidRDefault="00A96878" w:rsidP="00A96878">
            <w:pPr>
              <w:spacing w:after="0" w:line="240" w:lineRule="auto"/>
              <w:rPr>
                <w:b/>
                <w:bCs/>
                <w:sz w:val="20"/>
                <w:szCs w:val="20"/>
                <w:lang w:bidi="en-US"/>
              </w:rPr>
            </w:pPr>
            <w:r w:rsidRPr="007D4586">
              <w:rPr>
                <w:b/>
                <w:bCs/>
                <w:sz w:val="20"/>
                <w:szCs w:val="20"/>
                <w:lang w:bidi="en-US"/>
              </w:rPr>
              <w:t xml:space="preserve">MP.8 </w:t>
            </w:r>
            <w:r w:rsidRPr="007D4586">
              <w:rPr>
                <w:bCs/>
                <w:sz w:val="20"/>
                <w:szCs w:val="20"/>
                <w:lang w:bidi="en-US"/>
              </w:rPr>
              <w:t>Look for and express regularity in repeated reasoning.</w:t>
            </w:r>
          </w:p>
        </w:tc>
        <w:tc>
          <w:tcPr>
            <w:tcW w:w="11160" w:type="dxa"/>
            <w:gridSpan w:val="2"/>
            <w:vMerge/>
          </w:tcPr>
          <w:p w:rsidR="00A96878" w:rsidRPr="007D4586" w:rsidRDefault="00A96878" w:rsidP="006C3BA9">
            <w:pPr>
              <w:spacing w:after="0" w:line="240" w:lineRule="auto"/>
              <w:contextualSpacing/>
              <w:rPr>
                <w:sz w:val="20"/>
                <w:szCs w:val="20"/>
              </w:rPr>
            </w:pPr>
          </w:p>
        </w:tc>
      </w:tr>
    </w:tbl>
    <w:p w:rsidR="00BD72D0" w:rsidRDefault="00BD72D0">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BD72D0" w:rsidRPr="007D4586" w:rsidTr="00215D39">
        <w:trPr>
          <w:trHeight w:val="421"/>
        </w:trPr>
        <w:tc>
          <w:tcPr>
            <w:tcW w:w="11808" w:type="dxa"/>
            <w:gridSpan w:val="2"/>
            <w:shd w:val="clear" w:color="auto" w:fill="BFBFBF"/>
            <w:vAlign w:val="center"/>
          </w:tcPr>
          <w:p w:rsidR="00BD72D0" w:rsidRPr="007D4586" w:rsidRDefault="00A96878" w:rsidP="00215D39">
            <w:pPr>
              <w:spacing w:after="0" w:line="240" w:lineRule="auto"/>
              <w:contextualSpacing/>
              <w:jc w:val="center"/>
              <w:rPr>
                <w:b/>
              </w:rPr>
            </w:pPr>
            <w:r w:rsidRPr="007D4586">
              <w:rPr>
                <w:b/>
              </w:rPr>
              <w:lastRenderedPageBreak/>
              <w:t>Unit 5</w:t>
            </w:r>
            <w:r w:rsidR="00BD72D0" w:rsidRPr="007D4586">
              <w:rPr>
                <w:b/>
              </w:rPr>
              <w:t xml:space="preserve">: </w:t>
            </w:r>
            <w:r w:rsidRPr="007D4586">
              <w:rPr>
                <w:b/>
              </w:rPr>
              <w:t>Fraction Equivalence and Comparison</w:t>
            </w:r>
          </w:p>
        </w:tc>
        <w:tc>
          <w:tcPr>
            <w:tcW w:w="2790" w:type="dxa"/>
            <w:shd w:val="clear" w:color="auto" w:fill="BFBFBF"/>
          </w:tcPr>
          <w:p w:rsidR="00BD72D0" w:rsidRPr="007D4586" w:rsidRDefault="00BD72D0" w:rsidP="00215D39">
            <w:pPr>
              <w:spacing w:after="0" w:line="240" w:lineRule="auto"/>
              <w:contextualSpacing/>
              <w:jc w:val="center"/>
            </w:pPr>
            <w:r w:rsidRPr="007D4586">
              <w:rPr>
                <w:b/>
              </w:rPr>
              <w:t>Possible time frame</w:t>
            </w:r>
            <w:r w:rsidRPr="007D4586">
              <w:t>:</w:t>
            </w:r>
          </w:p>
          <w:p w:rsidR="00BD72D0" w:rsidRPr="007D4586" w:rsidRDefault="00A96878" w:rsidP="00215D39">
            <w:pPr>
              <w:spacing w:after="0" w:line="240" w:lineRule="auto"/>
              <w:contextualSpacing/>
              <w:jc w:val="center"/>
            </w:pPr>
            <w:r w:rsidRPr="007D4586">
              <w:t>12 days</w:t>
            </w:r>
          </w:p>
        </w:tc>
      </w:tr>
      <w:tr w:rsidR="00BD72D0" w:rsidRPr="007D4586" w:rsidTr="004B3022">
        <w:trPr>
          <w:trHeight w:val="890"/>
        </w:trPr>
        <w:tc>
          <w:tcPr>
            <w:tcW w:w="14598" w:type="dxa"/>
            <w:gridSpan w:val="3"/>
            <w:shd w:val="clear" w:color="auto" w:fill="auto"/>
          </w:tcPr>
          <w:p w:rsidR="00BD72D0" w:rsidRPr="007D4586" w:rsidRDefault="00A96878" w:rsidP="00A96878">
            <w:pPr>
              <w:spacing w:after="0" w:line="240" w:lineRule="auto"/>
              <w:contextualSpacing/>
              <w:rPr>
                <w:sz w:val="20"/>
                <w:szCs w:val="20"/>
              </w:rPr>
            </w:pPr>
            <w:r w:rsidRPr="007D4586">
              <w:rPr>
                <w:sz w:val="20"/>
                <w:szCs w:val="20"/>
              </w:rPr>
              <w:t xml:space="preserve">In this unit students develop an understanding of fraction equivalence and various methods for comparing fractions.  Students should understand that when comparing fractions, it is not always necessary to generate equivalent fractions.  Other methods, such as comparing fractions to a benchmark, can be used to discuss relative sizes.  The justification of comparing or generating equivalent fractions using visual models is an emphasis of this unit.¹  </w:t>
            </w:r>
          </w:p>
        </w:tc>
      </w:tr>
      <w:tr w:rsidR="00BD72D0" w:rsidRPr="007D4586" w:rsidTr="00215D39">
        <w:tc>
          <w:tcPr>
            <w:tcW w:w="11808" w:type="dxa"/>
            <w:gridSpan w:val="2"/>
            <w:shd w:val="clear" w:color="auto" w:fill="92D050"/>
            <w:vAlign w:val="center"/>
          </w:tcPr>
          <w:p w:rsidR="00BD72D0" w:rsidRPr="007D4586" w:rsidRDefault="00BD72D0" w:rsidP="00215D39">
            <w:pPr>
              <w:spacing w:after="0" w:line="240" w:lineRule="auto"/>
              <w:contextualSpacing/>
              <w:jc w:val="center"/>
              <w:rPr>
                <w:b/>
              </w:rPr>
            </w:pPr>
            <w:r w:rsidRPr="007D4586">
              <w:rPr>
                <w:b/>
              </w:rPr>
              <w:t>Major Cluster Standards</w:t>
            </w:r>
          </w:p>
        </w:tc>
        <w:tc>
          <w:tcPr>
            <w:tcW w:w="2790" w:type="dxa"/>
            <w:shd w:val="clear" w:color="auto" w:fill="92D05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215D39">
        <w:tc>
          <w:tcPr>
            <w:tcW w:w="11808" w:type="dxa"/>
            <w:gridSpan w:val="2"/>
            <w:tcBorders>
              <w:bottom w:val="single" w:sz="4" w:space="0" w:color="auto"/>
            </w:tcBorders>
          </w:tcPr>
          <w:p w:rsidR="004B3022" w:rsidRPr="007D4586" w:rsidRDefault="004B3022" w:rsidP="004B3022">
            <w:pPr>
              <w:autoSpaceDE w:val="0"/>
              <w:autoSpaceDN w:val="0"/>
              <w:adjustRightInd w:val="0"/>
              <w:spacing w:after="0" w:line="240" w:lineRule="auto"/>
              <w:rPr>
                <w:b/>
                <w:sz w:val="20"/>
                <w:szCs w:val="20"/>
              </w:rPr>
            </w:pPr>
            <w:r w:rsidRPr="007D4586">
              <w:rPr>
                <w:b/>
                <w:sz w:val="20"/>
                <w:szCs w:val="20"/>
              </w:rPr>
              <w:t>Extend understanding of fraction equivalence and ordering.</w:t>
            </w:r>
          </w:p>
          <w:p w:rsidR="004B3022" w:rsidRPr="007D4586" w:rsidRDefault="00E14EBF" w:rsidP="00E14EBF">
            <w:pPr>
              <w:autoSpaceDE w:val="0"/>
              <w:autoSpaceDN w:val="0"/>
              <w:adjustRightInd w:val="0"/>
              <w:spacing w:after="0" w:line="240" w:lineRule="auto"/>
              <w:rPr>
                <w:sz w:val="20"/>
                <w:szCs w:val="20"/>
              </w:rPr>
            </w:pPr>
            <w:r w:rsidRPr="007D4586">
              <w:rPr>
                <w:b/>
                <w:sz w:val="20"/>
                <w:szCs w:val="20"/>
              </w:rPr>
              <w:t xml:space="preserve">4.NF.A.1 </w:t>
            </w:r>
            <w:r w:rsidR="004B3022" w:rsidRPr="007D4586">
              <w:rPr>
                <w:sz w:val="20"/>
                <w:szCs w:val="20"/>
              </w:rPr>
              <w:t>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p w:rsidR="00E14EBF" w:rsidRPr="007D4586" w:rsidRDefault="00E14EBF" w:rsidP="00E14EBF">
            <w:pPr>
              <w:autoSpaceDE w:val="0"/>
              <w:autoSpaceDN w:val="0"/>
              <w:adjustRightInd w:val="0"/>
              <w:spacing w:after="0" w:line="240" w:lineRule="auto"/>
              <w:rPr>
                <w:sz w:val="20"/>
                <w:szCs w:val="20"/>
              </w:rPr>
            </w:pPr>
          </w:p>
          <w:p w:rsidR="00BD72D0" w:rsidRPr="007D4586" w:rsidRDefault="00E14EBF" w:rsidP="00E14EBF">
            <w:pPr>
              <w:autoSpaceDE w:val="0"/>
              <w:autoSpaceDN w:val="0"/>
              <w:adjustRightInd w:val="0"/>
              <w:spacing w:after="0" w:line="240" w:lineRule="auto"/>
              <w:rPr>
                <w:sz w:val="20"/>
                <w:szCs w:val="20"/>
              </w:rPr>
            </w:pPr>
            <w:proofErr w:type="gramStart"/>
            <w:r w:rsidRPr="007D4586">
              <w:rPr>
                <w:b/>
                <w:sz w:val="20"/>
                <w:szCs w:val="20"/>
              </w:rPr>
              <w:t>4.NF.A.2</w:t>
            </w:r>
            <w:proofErr w:type="gramEnd"/>
            <w:r w:rsidRPr="007D4586">
              <w:rPr>
                <w:b/>
                <w:sz w:val="20"/>
                <w:szCs w:val="20"/>
              </w:rPr>
              <w:t xml:space="preserve"> </w:t>
            </w:r>
            <w:r w:rsidR="004B3022" w:rsidRPr="007D4586">
              <w:rPr>
                <w:sz w:val="20"/>
                <w:szCs w:val="20"/>
              </w:rPr>
              <w:t>Compare two fractions with different numerators and different denominators, e.g., by creating common denominators or numerators, or by comparing to a benchmark fraction such as 1/2 .  Recognize that comparisons with symbols &gt;, =, or &lt;, and justify the conclusions, e.g., by</w:t>
            </w:r>
            <w:r w:rsidRPr="007D4586">
              <w:rPr>
                <w:sz w:val="20"/>
                <w:szCs w:val="20"/>
              </w:rPr>
              <w:t xml:space="preserve"> using a visual fraction model.</w:t>
            </w:r>
          </w:p>
        </w:tc>
        <w:tc>
          <w:tcPr>
            <w:tcW w:w="2790" w:type="dxa"/>
            <w:tcBorders>
              <w:bottom w:val="single" w:sz="4" w:space="0" w:color="auto"/>
            </w:tcBorders>
          </w:tcPr>
          <w:p w:rsidR="00BD72D0" w:rsidRPr="007D4586" w:rsidRDefault="00E14EBF" w:rsidP="00E14EBF">
            <w:pPr>
              <w:pStyle w:val="Default"/>
              <w:contextualSpacing/>
              <w:rPr>
                <w:sz w:val="20"/>
                <w:szCs w:val="20"/>
              </w:rPr>
            </w:pPr>
            <w:r w:rsidRPr="007D4586">
              <w:rPr>
                <w:rFonts w:asciiTheme="minorHAnsi" w:hAnsiTheme="minorHAnsi"/>
                <w:sz w:val="20"/>
                <w:szCs w:val="20"/>
              </w:rPr>
              <w:t>NOTE: Grade 4 expectations in the NF domain are limited to fractions with denominators 2, 3, 4, 5, 6, 8, 10, 12, and 100.</w:t>
            </w:r>
          </w:p>
        </w:tc>
      </w:tr>
      <w:tr w:rsidR="00BD72D0" w:rsidRPr="007D4586" w:rsidTr="00215D39">
        <w:trPr>
          <w:trHeight w:val="450"/>
        </w:trPr>
        <w:tc>
          <w:tcPr>
            <w:tcW w:w="14598" w:type="dxa"/>
            <w:gridSpan w:val="3"/>
            <w:shd w:val="clear" w:color="auto" w:fill="BFBFBF"/>
            <w:vAlign w:val="center"/>
          </w:tcPr>
          <w:p w:rsidR="00BD72D0" w:rsidRPr="007D4586" w:rsidRDefault="00215D39" w:rsidP="00215D39">
            <w:pPr>
              <w:pStyle w:val="FreeForm"/>
              <w:tabs>
                <w:tab w:val="right" w:pos="9360"/>
              </w:tabs>
              <w:contextualSpacing/>
              <w:jc w:val="center"/>
              <w:rPr>
                <w:rFonts w:asciiTheme="minorHAnsi" w:hAnsiTheme="minorHAnsi"/>
                <w:b/>
                <w:sz w:val="22"/>
                <w:szCs w:val="22"/>
              </w:rPr>
            </w:pPr>
            <w:r w:rsidRPr="007D4586">
              <w:rPr>
                <w:rFonts w:asciiTheme="minorHAnsi" w:hAnsiTheme="minorHAnsi"/>
                <w:b/>
                <w:sz w:val="22"/>
                <w:szCs w:val="22"/>
              </w:rPr>
              <w:t>Focus Standards for Mathematical Practice</w:t>
            </w:r>
          </w:p>
        </w:tc>
      </w:tr>
      <w:tr w:rsidR="00E14EBF" w:rsidRPr="007D4586" w:rsidTr="00AD489A">
        <w:tc>
          <w:tcPr>
            <w:tcW w:w="3438" w:type="dxa"/>
          </w:tcPr>
          <w:p w:rsidR="00E14EBF" w:rsidRPr="007D4586" w:rsidRDefault="00E14EBF" w:rsidP="00E14EBF">
            <w:pPr>
              <w:spacing w:after="0" w:line="240" w:lineRule="auto"/>
              <w:rPr>
                <w:bCs/>
                <w:sz w:val="20"/>
                <w:szCs w:val="20"/>
                <w:lang w:bidi="en-US"/>
              </w:rPr>
            </w:pPr>
            <w:r w:rsidRPr="007D4586">
              <w:rPr>
                <w:b/>
                <w:bCs/>
                <w:sz w:val="20"/>
                <w:szCs w:val="20"/>
                <w:lang w:bidi="en-US"/>
              </w:rPr>
              <w:t xml:space="preserve">MP.3 </w:t>
            </w:r>
            <w:r w:rsidRPr="007D4586">
              <w:rPr>
                <w:bCs/>
                <w:sz w:val="20"/>
                <w:szCs w:val="20"/>
                <w:lang w:bidi="en-US"/>
              </w:rPr>
              <w:t>Construct viable arguments and critique the reasoning of others.</w:t>
            </w:r>
          </w:p>
        </w:tc>
        <w:tc>
          <w:tcPr>
            <w:tcW w:w="11160" w:type="dxa"/>
            <w:gridSpan w:val="2"/>
            <w:vMerge w:val="restart"/>
            <w:vAlign w:val="center"/>
          </w:tcPr>
          <w:p w:rsidR="00E14EBF" w:rsidRPr="007D4586" w:rsidRDefault="00E14EBF" w:rsidP="00AD489A">
            <w:pPr>
              <w:spacing w:after="0" w:line="240" w:lineRule="auto"/>
              <w:contextualSpacing/>
              <w:rPr>
                <w:sz w:val="20"/>
                <w:szCs w:val="20"/>
              </w:rPr>
            </w:pPr>
            <w:r w:rsidRPr="007D4586">
              <w:rPr>
                <w:sz w:val="20"/>
                <w:szCs w:val="20"/>
              </w:rPr>
              <w:t>Students justify their methods for generating equivalent fractions and comparing fractions by using their conceptual understanding and models (</w:t>
            </w:r>
            <w:r w:rsidRPr="007D4586">
              <w:rPr>
                <w:b/>
                <w:sz w:val="20"/>
                <w:szCs w:val="20"/>
              </w:rPr>
              <w:t>MP.3, MP.5</w:t>
            </w:r>
            <w:r w:rsidRPr="007D4586">
              <w:rPr>
                <w:sz w:val="20"/>
                <w:szCs w:val="20"/>
              </w:rPr>
              <w:t>).</w:t>
            </w:r>
          </w:p>
        </w:tc>
      </w:tr>
      <w:tr w:rsidR="00E14EBF" w:rsidRPr="007D4586" w:rsidTr="00215D39">
        <w:tc>
          <w:tcPr>
            <w:tcW w:w="3438" w:type="dxa"/>
          </w:tcPr>
          <w:p w:rsidR="00E14EBF" w:rsidRPr="007D4586" w:rsidRDefault="00E14EBF" w:rsidP="00E14EBF">
            <w:pPr>
              <w:spacing w:after="0" w:line="240" w:lineRule="auto"/>
              <w:rPr>
                <w:b/>
                <w:bCs/>
                <w:sz w:val="20"/>
                <w:szCs w:val="20"/>
                <w:lang w:bidi="en-US"/>
              </w:rPr>
            </w:pPr>
            <w:r w:rsidRPr="007D4586">
              <w:rPr>
                <w:b/>
                <w:bCs/>
                <w:sz w:val="20"/>
                <w:szCs w:val="20"/>
                <w:lang w:bidi="en-US"/>
              </w:rPr>
              <w:t xml:space="preserve">MP.4 </w:t>
            </w:r>
            <w:r w:rsidRPr="007D4586">
              <w:rPr>
                <w:bCs/>
                <w:sz w:val="20"/>
                <w:szCs w:val="20"/>
                <w:lang w:bidi="en-US"/>
              </w:rPr>
              <w:t>Model with mathematics.</w:t>
            </w:r>
          </w:p>
        </w:tc>
        <w:tc>
          <w:tcPr>
            <w:tcW w:w="11160" w:type="dxa"/>
            <w:gridSpan w:val="2"/>
            <w:vMerge/>
          </w:tcPr>
          <w:p w:rsidR="00E14EBF" w:rsidRPr="007D4586" w:rsidRDefault="00E14EBF" w:rsidP="00E14EBF">
            <w:pPr>
              <w:spacing w:after="0" w:line="240" w:lineRule="auto"/>
              <w:contextualSpacing/>
              <w:rPr>
                <w:sz w:val="20"/>
                <w:szCs w:val="20"/>
              </w:rPr>
            </w:pPr>
          </w:p>
        </w:tc>
      </w:tr>
    </w:tbl>
    <w:p w:rsidR="00BD72D0" w:rsidRDefault="00BD72D0" w:rsidP="00623C7B">
      <w:pPr>
        <w:spacing w:after="0" w:line="240" w:lineRule="auto"/>
        <w:contextualSpacing/>
      </w:pPr>
    </w:p>
    <w:p w:rsidR="00BD72D0" w:rsidRDefault="00BD72D0">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gridCol w:w="2160"/>
        <w:gridCol w:w="2790"/>
      </w:tblGrid>
      <w:tr w:rsidR="00BD72D0" w:rsidRPr="007D4586" w:rsidTr="00215D39">
        <w:trPr>
          <w:trHeight w:val="421"/>
        </w:trPr>
        <w:tc>
          <w:tcPr>
            <w:tcW w:w="11808" w:type="dxa"/>
            <w:gridSpan w:val="2"/>
            <w:shd w:val="clear" w:color="auto" w:fill="BFBFBF"/>
            <w:vAlign w:val="center"/>
          </w:tcPr>
          <w:p w:rsidR="00BD72D0" w:rsidRPr="007D4586" w:rsidRDefault="004D57F7" w:rsidP="00215D39">
            <w:pPr>
              <w:spacing w:after="0" w:line="240" w:lineRule="auto"/>
              <w:contextualSpacing/>
              <w:jc w:val="center"/>
              <w:rPr>
                <w:b/>
              </w:rPr>
            </w:pPr>
            <w:r w:rsidRPr="007D4586">
              <w:rPr>
                <w:b/>
              </w:rPr>
              <w:lastRenderedPageBreak/>
              <w:t>Unit 6</w:t>
            </w:r>
            <w:r w:rsidR="00BD72D0" w:rsidRPr="007D4586">
              <w:rPr>
                <w:b/>
              </w:rPr>
              <w:t xml:space="preserve">: </w:t>
            </w:r>
            <w:r w:rsidRPr="007D4586">
              <w:rPr>
                <w:b/>
              </w:rPr>
              <w:t>Measurement Conversions</w:t>
            </w:r>
          </w:p>
        </w:tc>
        <w:tc>
          <w:tcPr>
            <w:tcW w:w="2790" w:type="dxa"/>
            <w:shd w:val="clear" w:color="auto" w:fill="BFBFBF"/>
          </w:tcPr>
          <w:p w:rsidR="00BD72D0" w:rsidRPr="007D4586" w:rsidRDefault="00BD72D0" w:rsidP="00215D39">
            <w:pPr>
              <w:spacing w:after="0" w:line="240" w:lineRule="auto"/>
              <w:contextualSpacing/>
              <w:jc w:val="center"/>
            </w:pPr>
            <w:r w:rsidRPr="007D4586">
              <w:rPr>
                <w:b/>
              </w:rPr>
              <w:t>Possible time frame</w:t>
            </w:r>
            <w:r w:rsidRPr="007D4586">
              <w:t>:</w:t>
            </w:r>
          </w:p>
          <w:p w:rsidR="00BD72D0" w:rsidRPr="007D4586" w:rsidRDefault="004D57F7" w:rsidP="00215D39">
            <w:pPr>
              <w:spacing w:after="0" w:line="240" w:lineRule="auto"/>
              <w:contextualSpacing/>
              <w:jc w:val="center"/>
            </w:pPr>
            <w:r w:rsidRPr="007D4586">
              <w:t>10 days</w:t>
            </w:r>
          </w:p>
        </w:tc>
      </w:tr>
      <w:tr w:rsidR="00BD72D0" w:rsidRPr="007D4586" w:rsidTr="004D57F7">
        <w:trPr>
          <w:trHeight w:val="620"/>
        </w:trPr>
        <w:tc>
          <w:tcPr>
            <w:tcW w:w="14598" w:type="dxa"/>
            <w:gridSpan w:val="3"/>
            <w:shd w:val="clear" w:color="auto" w:fill="auto"/>
          </w:tcPr>
          <w:p w:rsidR="00BD72D0" w:rsidRPr="007D4586" w:rsidRDefault="004D57F7" w:rsidP="004D57F7">
            <w:pPr>
              <w:spacing w:after="0" w:line="240" w:lineRule="auto"/>
              <w:contextualSpacing/>
              <w:rPr>
                <w:sz w:val="20"/>
                <w:szCs w:val="20"/>
              </w:rPr>
            </w:pPr>
            <w:r w:rsidRPr="007D4586">
              <w:rPr>
                <w:sz w:val="20"/>
                <w:szCs w:val="20"/>
              </w:rPr>
              <w:t xml:space="preserve">In this unit students build a conceptual understanding of the relative sizes of units of measure within a single system of measurement.  Measurement conversions are used to introduce multiplication as a comparison.  The concepts in this unit are foundational for the concepts in unit 7 and unit 8.  </w:t>
            </w:r>
          </w:p>
        </w:tc>
      </w:tr>
      <w:tr w:rsidR="00BD72D0" w:rsidRPr="007D4586" w:rsidTr="007D4586">
        <w:tc>
          <w:tcPr>
            <w:tcW w:w="9648" w:type="dxa"/>
            <w:shd w:val="clear" w:color="auto" w:fill="92D050"/>
            <w:vAlign w:val="center"/>
          </w:tcPr>
          <w:p w:rsidR="00BD72D0" w:rsidRPr="007D4586" w:rsidRDefault="00BD72D0" w:rsidP="00215D39">
            <w:pPr>
              <w:spacing w:after="0" w:line="240" w:lineRule="auto"/>
              <w:contextualSpacing/>
              <w:jc w:val="center"/>
              <w:rPr>
                <w:b/>
              </w:rPr>
            </w:pPr>
            <w:r w:rsidRPr="007D4586">
              <w:rPr>
                <w:b/>
              </w:rPr>
              <w:t>Major Cluster Standards</w:t>
            </w:r>
          </w:p>
        </w:tc>
        <w:tc>
          <w:tcPr>
            <w:tcW w:w="4950" w:type="dxa"/>
            <w:gridSpan w:val="2"/>
            <w:shd w:val="clear" w:color="auto" w:fill="92D05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7D4586">
        <w:tc>
          <w:tcPr>
            <w:tcW w:w="9648" w:type="dxa"/>
            <w:tcBorders>
              <w:bottom w:val="single" w:sz="4" w:space="0" w:color="auto"/>
            </w:tcBorders>
          </w:tcPr>
          <w:p w:rsidR="004D57F7" w:rsidRPr="007D4586" w:rsidRDefault="004D57F7" w:rsidP="004D57F7">
            <w:pPr>
              <w:autoSpaceDE w:val="0"/>
              <w:autoSpaceDN w:val="0"/>
              <w:adjustRightInd w:val="0"/>
              <w:spacing w:after="0" w:line="240" w:lineRule="auto"/>
              <w:rPr>
                <w:b/>
                <w:sz w:val="20"/>
                <w:szCs w:val="20"/>
              </w:rPr>
            </w:pPr>
            <w:r w:rsidRPr="007D4586">
              <w:rPr>
                <w:b/>
                <w:sz w:val="20"/>
                <w:szCs w:val="20"/>
              </w:rPr>
              <w:t>Use the four operations with whole numbers to solve problems.</w:t>
            </w:r>
          </w:p>
          <w:p w:rsidR="004D57F7" w:rsidRPr="007D4586" w:rsidRDefault="004D57F7" w:rsidP="004D57F7">
            <w:pPr>
              <w:autoSpaceDE w:val="0"/>
              <w:autoSpaceDN w:val="0"/>
              <w:adjustRightInd w:val="0"/>
              <w:spacing w:after="0" w:line="240" w:lineRule="auto"/>
              <w:rPr>
                <w:sz w:val="20"/>
                <w:szCs w:val="20"/>
              </w:rPr>
            </w:pPr>
            <w:r w:rsidRPr="007D4586">
              <w:rPr>
                <w:b/>
                <w:sz w:val="20"/>
                <w:szCs w:val="20"/>
              </w:rPr>
              <w:t xml:space="preserve">4.OA.A.1 </w:t>
            </w:r>
            <w:r w:rsidRPr="007D4586">
              <w:rPr>
                <w:sz w:val="20"/>
                <w:szCs w:val="20"/>
              </w:rPr>
              <w:t>Interpret a multiplication equation as a comparison, e.g., interpret 35 = 5 x 7 as a statement that 35 is 5 times as many as 7 and 7 times as many as 5.  Represent verbal statements of multiplicative comparisons as multiplication equations.</w:t>
            </w:r>
          </w:p>
          <w:p w:rsidR="00BD72D0" w:rsidRPr="007D4586" w:rsidRDefault="00BD72D0" w:rsidP="00215D39">
            <w:pPr>
              <w:spacing w:after="0" w:line="240" w:lineRule="auto"/>
              <w:ind w:left="359" w:hanging="359"/>
              <w:contextualSpacing/>
              <w:rPr>
                <w:rFonts w:eastAsia="ヒラギノ角ゴ Pro W3"/>
                <w:color w:val="000000"/>
                <w:sz w:val="20"/>
                <w:szCs w:val="20"/>
              </w:rPr>
            </w:pPr>
          </w:p>
          <w:p w:rsidR="00FC2107" w:rsidRPr="007D4586" w:rsidRDefault="00FC2107" w:rsidP="00FC2107">
            <w:pPr>
              <w:autoSpaceDE w:val="0"/>
              <w:autoSpaceDN w:val="0"/>
              <w:adjustRightInd w:val="0"/>
              <w:spacing w:after="0" w:line="240" w:lineRule="auto"/>
              <w:rPr>
                <w:b/>
                <w:sz w:val="20"/>
                <w:szCs w:val="20"/>
              </w:rPr>
            </w:pPr>
            <w:r w:rsidRPr="007D4586">
              <w:rPr>
                <w:b/>
                <w:sz w:val="20"/>
                <w:szCs w:val="20"/>
              </w:rPr>
              <w:t>Generate place value understanding for multi-digit whole numbers.</w:t>
            </w:r>
          </w:p>
          <w:p w:rsidR="00BD72D0" w:rsidRPr="007D4586" w:rsidRDefault="00FC2107" w:rsidP="00FC2107">
            <w:pPr>
              <w:autoSpaceDE w:val="0"/>
              <w:autoSpaceDN w:val="0"/>
              <w:adjustRightInd w:val="0"/>
              <w:spacing w:after="0" w:line="240" w:lineRule="auto"/>
              <w:rPr>
                <w:i/>
                <w:sz w:val="20"/>
                <w:szCs w:val="20"/>
              </w:rPr>
            </w:pPr>
            <w:proofErr w:type="gramStart"/>
            <w:r w:rsidRPr="007D4586">
              <w:rPr>
                <w:b/>
                <w:sz w:val="20"/>
                <w:szCs w:val="20"/>
              </w:rPr>
              <w:t>4.NBT.A.1</w:t>
            </w:r>
            <w:proofErr w:type="gramEnd"/>
            <w:r w:rsidRPr="007D4586">
              <w:rPr>
                <w:sz w:val="20"/>
                <w:szCs w:val="20"/>
              </w:rPr>
              <w:t xml:space="preserve"> Recognize that in a multi-digit whole number, a digit in one place represents ten times what it represents in the place to its right.  </w:t>
            </w:r>
            <w:r w:rsidRPr="007D4586">
              <w:rPr>
                <w:i/>
                <w:sz w:val="20"/>
                <w:szCs w:val="20"/>
              </w:rPr>
              <w:t>For example, recognize that 700 ÷ 70 = 10 by applying concepts of place value and division.</w:t>
            </w:r>
          </w:p>
        </w:tc>
        <w:tc>
          <w:tcPr>
            <w:tcW w:w="4950" w:type="dxa"/>
            <w:gridSpan w:val="2"/>
            <w:tcBorders>
              <w:bottom w:val="single" w:sz="4" w:space="0" w:color="auto"/>
            </w:tcBorders>
          </w:tcPr>
          <w:p w:rsidR="00FC2107" w:rsidRPr="007D4586" w:rsidRDefault="00FC2107" w:rsidP="00FC2107">
            <w:pPr>
              <w:spacing w:after="0" w:line="240" w:lineRule="auto"/>
              <w:rPr>
                <w:sz w:val="20"/>
                <w:szCs w:val="20"/>
              </w:rPr>
            </w:pPr>
            <w:proofErr w:type="gramStart"/>
            <w:r w:rsidRPr="007D4586">
              <w:rPr>
                <w:b/>
                <w:sz w:val="20"/>
                <w:szCs w:val="20"/>
              </w:rPr>
              <w:t>4.OA.A.1</w:t>
            </w:r>
            <w:proofErr w:type="gramEnd"/>
            <w:r w:rsidRPr="007D4586">
              <w:rPr>
                <w:b/>
                <w:sz w:val="20"/>
                <w:szCs w:val="20"/>
              </w:rPr>
              <w:t xml:space="preserve"> </w:t>
            </w:r>
            <w:r w:rsidRPr="007D4586">
              <w:rPr>
                <w:sz w:val="20"/>
                <w:szCs w:val="20"/>
              </w:rPr>
              <w:t>is repeated in unit 11, in which the focus is on multiplication of fractions.</w:t>
            </w:r>
          </w:p>
          <w:p w:rsidR="00FC2107" w:rsidRPr="007D4586" w:rsidRDefault="00FC2107" w:rsidP="00FC2107">
            <w:pPr>
              <w:spacing w:after="0" w:line="240" w:lineRule="auto"/>
              <w:contextualSpacing/>
              <w:rPr>
                <w:sz w:val="20"/>
                <w:szCs w:val="20"/>
              </w:rPr>
            </w:pPr>
          </w:p>
          <w:p w:rsidR="00FC2107" w:rsidRPr="007D4586" w:rsidRDefault="00FC2107" w:rsidP="00FC2107">
            <w:pPr>
              <w:spacing w:after="0" w:line="240" w:lineRule="auto"/>
              <w:rPr>
                <w:sz w:val="20"/>
                <w:szCs w:val="20"/>
              </w:rPr>
            </w:pPr>
            <w:proofErr w:type="gramStart"/>
            <w:r w:rsidRPr="007D4586">
              <w:rPr>
                <w:b/>
                <w:sz w:val="20"/>
                <w:szCs w:val="20"/>
              </w:rPr>
              <w:t>4.NBT.A.1</w:t>
            </w:r>
            <w:proofErr w:type="gramEnd"/>
            <w:r w:rsidRPr="007D4586">
              <w:rPr>
                <w:b/>
                <w:sz w:val="20"/>
                <w:szCs w:val="20"/>
              </w:rPr>
              <w:t xml:space="preserve"> </w:t>
            </w:r>
            <w:r w:rsidRPr="007D4586">
              <w:rPr>
                <w:sz w:val="20"/>
                <w:szCs w:val="20"/>
              </w:rPr>
              <w:t>was addressed in unit 4, in which the focus was on addition and subtraction.  In this unit, metric measurement provides an opportunity to deepen the students’ understanding of place value in relation to multiples of 10.</w:t>
            </w:r>
          </w:p>
          <w:p w:rsidR="00FC2107" w:rsidRPr="007D4586" w:rsidRDefault="00FC2107" w:rsidP="00FC2107">
            <w:pPr>
              <w:spacing w:after="0" w:line="240" w:lineRule="auto"/>
              <w:contextualSpacing/>
              <w:rPr>
                <w:sz w:val="20"/>
                <w:szCs w:val="20"/>
              </w:rPr>
            </w:pPr>
          </w:p>
          <w:p w:rsidR="00BD72D0" w:rsidRPr="007D4586" w:rsidRDefault="00FC2107" w:rsidP="00FC2107">
            <w:pPr>
              <w:spacing w:after="0" w:line="240" w:lineRule="auto"/>
              <w:contextualSpacing/>
              <w:rPr>
                <w:rFonts w:eastAsia="ヒラギノ角ゴ Pro W3"/>
                <w:color w:val="000000"/>
                <w:sz w:val="20"/>
                <w:szCs w:val="20"/>
              </w:rPr>
            </w:pPr>
            <w:r w:rsidRPr="007D4586">
              <w:rPr>
                <w:sz w:val="20"/>
                <w:szCs w:val="20"/>
              </w:rPr>
              <w:t>NOTE:  Grade 4 expectations in the NBT domain are limited to whole numbers less than or equal to 1,000,000.</w:t>
            </w:r>
          </w:p>
        </w:tc>
      </w:tr>
      <w:tr w:rsidR="00BD72D0" w:rsidRPr="007D4586" w:rsidTr="007D4586">
        <w:tc>
          <w:tcPr>
            <w:tcW w:w="9648" w:type="dxa"/>
            <w:shd w:val="clear" w:color="auto" w:fill="00B0F0"/>
            <w:vAlign w:val="center"/>
          </w:tcPr>
          <w:p w:rsidR="00BD72D0" w:rsidRPr="007D4586" w:rsidRDefault="00BD72D0" w:rsidP="00215D39">
            <w:pPr>
              <w:spacing w:after="0" w:line="240" w:lineRule="auto"/>
              <w:contextualSpacing/>
              <w:jc w:val="center"/>
              <w:rPr>
                <w:b/>
              </w:rPr>
            </w:pPr>
            <w:r w:rsidRPr="007D4586">
              <w:rPr>
                <w:b/>
              </w:rPr>
              <w:t>Supporting Cluster Standards</w:t>
            </w:r>
          </w:p>
        </w:tc>
        <w:tc>
          <w:tcPr>
            <w:tcW w:w="4950" w:type="dxa"/>
            <w:gridSpan w:val="2"/>
            <w:shd w:val="clear" w:color="auto" w:fill="00B0F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7D4586">
        <w:tc>
          <w:tcPr>
            <w:tcW w:w="9648" w:type="dxa"/>
            <w:tcBorders>
              <w:bottom w:val="single" w:sz="4" w:space="0" w:color="auto"/>
            </w:tcBorders>
          </w:tcPr>
          <w:p w:rsidR="00FC2107" w:rsidRPr="007D4586" w:rsidRDefault="00FC2107" w:rsidP="00FC2107">
            <w:pPr>
              <w:autoSpaceDE w:val="0"/>
              <w:autoSpaceDN w:val="0"/>
              <w:adjustRightInd w:val="0"/>
              <w:spacing w:after="0" w:line="240" w:lineRule="auto"/>
              <w:rPr>
                <w:b/>
                <w:sz w:val="20"/>
                <w:szCs w:val="20"/>
              </w:rPr>
            </w:pPr>
            <w:r w:rsidRPr="007D4586">
              <w:rPr>
                <w:b/>
                <w:sz w:val="20"/>
                <w:szCs w:val="20"/>
              </w:rPr>
              <w:t>Solve problems involving measurement and conversion of measurements from a larger unit to a smaller unit.</w:t>
            </w:r>
          </w:p>
          <w:p w:rsidR="00BD72D0" w:rsidRPr="007D4586" w:rsidRDefault="00FC2107" w:rsidP="00FC2107">
            <w:pPr>
              <w:spacing w:after="0" w:line="240" w:lineRule="auto"/>
              <w:contextualSpacing/>
              <w:rPr>
                <w:rFonts w:eastAsia="ヒラギノ角ゴ Pro W3"/>
                <w:color w:val="000000"/>
                <w:sz w:val="20"/>
                <w:szCs w:val="20"/>
              </w:rPr>
            </w:pPr>
            <w:proofErr w:type="gramStart"/>
            <w:r w:rsidRPr="007D4586">
              <w:rPr>
                <w:b/>
                <w:sz w:val="20"/>
                <w:szCs w:val="20"/>
              </w:rPr>
              <w:t>4.MD.A.1</w:t>
            </w:r>
            <w:proofErr w:type="gramEnd"/>
            <w:r w:rsidRPr="007D4586">
              <w:rPr>
                <w:b/>
                <w:sz w:val="20"/>
                <w:szCs w:val="20"/>
              </w:rPr>
              <w:t xml:space="preserve"> </w:t>
            </w:r>
            <w:r w:rsidRPr="007D4586">
              <w:rPr>
                <w:sz w:val="20"/>
                <w:szCs w:val="20"/>
              </w:rPr>
              <w:t xml:space="preserve">Know relative sizes of measurement units within one system of units including km, m, cm; kg, g; </w:t>
            </w:r>
            <w:proofErr w:type="spellStart"/>
            <w:r w:rsidRPr="007D4586">
              <w:rPr>
                <w:sz w:val="20"/>
                <w:szCs w:val="20"/>
              </w:rPr>
              <w:t>lb</w:t>
            </w:r>
            <w:proofErr w:type="spellEnd"/>
            <w:r w:rsidRPr="007D4586">
              <w:rPr>
                <w:sz w:val="20"/>
                <w:szCs w:val="20"/>
              </w:rPr>
              <w:t xml:space="preserve">, oz.; l, ml; </w:t>
            </w:r>
            <w:proofErr w:type="spellStart"/>
            <w:r w:rsidRPr="007D4586">
              <w:rPr>
                <w:sz w:val="20"/>
                <w:szCs w:val="20"/>
              </w:rPr>
              <w:t>hr</w:t>
            </w:r>
            <w:proofErr w:type="spellEnd"/>
            <w:r w:rsidRPr="007D4586">
              <w:rPr>
                <w:sz w:val="20"/>
                <w:szCs w:val="20"/>
              </w:rPr>
              <w:t xml:space="preserve">, min, sec.  Within a single system of measurement, express measurements in a larger unit in terms of a smaller unit.  Record measurement equivalents in two-column table.  </w:t>
            </w:r>
            <w:r w:rsidRPr="007D4586">
              <w:rPr>
                <w:i/>
                <w:sz w:val="20"/>
                <w:szCs w:val="20"/>
              </w:rPr>
              <w:t xml:space="preserve">For example, know that 1 </w:t>
            </w:r>
            <w:proofErr w:type="spellStart"/>
            <w:r w:rsidRPr="007D4586">
              <w:rPr>
                <w:i/>
                <w:sz w:val="20"/>
                <w:szCs w:val="20"/>
              </w:rPr>
              <w:t>ft</w:t>
            </w:r>
            <w:proofErr w:type="spellEnd"/>
            <w:r w:rsidRPr="007D4586">
              <w:rPr>
                <w:i/>
                <w:sz w:val="20"/>
                <w:szCs w:val="20"/>
              </w:rPr>
              <w:t xml:space="preserve"> is 12 times as long as 1 in.  Express the length of a 4 </w:t>
            </w:r>
            <w:proofErr w:type="spellStart"/>
            <w:r w:rsidRPr="007D4586">
              <w:rPr>
                <w:i/>
                <w:sz w:val="20"/>
                <w:szCs w:val="20"/>
              </w:rPr>
              <w:t>ft</w:t>
            </w:r>
            <w:proofErr w:type="spellEnd"/>
            <w:r w:rsidRPr="007D4586">
              <w:rPr>
                <w:i/>
                <w:sz w:val="20"/>
                <w:szCs w:val="20"/>
              </w:rPr>
              <w:t xml:space="preserve"> snake as 48 in.  Generate a conversion table for feet and inches listing the number pairs (1, 12), (2, 24), (3, 36), …</w:t>
            </w:r>
          </w:p>
        </w:tc>
        <w:tc>
          <w:tcPr>
            <w:tcW w:w="4950" w:type="dxa"/>
            <w:gridSpan w:val="2"/>
            <w:tcBorders>
              <w:bottom w:val="single" w:sz="4" w:space="0" w:color="auto"/>
            </w:tcBorders>
          </w:tcPr>
          <w:p w:rsidR="00BD72D0" w:rsidRPr="007D4586" w:rsidRDefault="00FC2107" w:rsidP="00FC2107">
            <w:pPr>
              <w:spacing w:after="0" w:line="240" w:lineRule="auto"/>
              <w:rPr>
                <w:sz w:val="20"/>
                <w:szCs w:val="20"/>
              </w:rPr>
            </w:pPr>
            <w:proofErr w:type="gramStart"/>
            <w:r w:rsidRPr="007D4586">
              <w:rPr>
                <w:b/>
                <w:sz w:val="20"/>
                <w:szCs w:val="20"/>
              </w:rPr>
              <w:t>4.MD.A.1</w:t>
            </w:r>
            <w:proofErr w:type="gramEnd"/>
            <w:r w:rsidRPr="007D4586">
              <w:rPr>
                <w:sz w:val="20"/>
                <w:szCs w:val="20"/>
              </w:rPr>
              <w:t xml:space="preserve"> Introduces units of measure new to Grade 4.</w:t>
            </w:r>
          </w:p>
        </w:tc>
      </w:tr>
    </w:tbl>
    <w:tbl>
      <w:tblPr>
        <w:tblpPr w:leftFromText="180" w:rightFromText="180" w:vertAnchor="text" w:horzAnchor="margin" w:tblpY="12"/>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160"/>
      </w:tblGrid>
      <w:tr w:rsidR="007D4586" w:rsidRPr="007D4586" w:rsidTr="007D4586">
        <w:trPr>
          <w:trHeight w:val="450"/>
        </w:trPr>
        <w:tc>
          <w:tcPr>
            <w:tcW w:w="14598" w:type="dxa"/>
            <w:gridSpan w:val="2"/>
            <w:shd w:val="clear" w:color="auto" w:fill="BFBFBF"/>
            <w:vAlign w:val="center"/>
          </w:tcPr>
          <w:p w:rsidR="007D4586" w:rsidRPr="007D4586" w:rsidRDefault="007D4586" w:rsidP="007D4586">
            <w:pPr>
              <w:pStyle w:val="FreeForm"/>
              <w:tabs>
                <w:tab w:val="right" w:pos="9360"/>
              </w:tabs>
              <w:contextualSpacing/>
              <w:jc w:val="center"/>
              <w:rPr>
                <w:rFonts w:asciiTheme="minorHAnsi" w:hAnsiTheme="minorHAnsi"/>
                <w:b/>
                <w:sz w:val="22"/>
                <w:szCs w:val="22"/>
              </w:rPr>
            </w:pPr>
            <w:r w:rsidRPr="007D4586">
              <w:rPr>
                <w:rFonts w:asciiTheme="minorHAnsi" w:hAnsiTheme="minorHAnsi"/>
                <w:b/>
                <w:sz w:val="22"/>
                <w:szCs w:val="22"/>
              </w:rPr>
              <w:t>Focus Standards for Mathematical Practice</w:t>
            </w:r>
          </w:p>
        </w:tc>
      </w:tr>
      <w:tr w:rsidR="007D4586" w:rsidRPr="007D4586" w:rsidTr="007D4586">
        <w:tc>
          <w:tcPr>
            <w:tcW w:w="3438" w:type="dxa"/>
          </w:tcPr>
          <w:p w:rsidR="007D4586" w:rsidRPr="007D4586" w:rsidRDefault="007D4586" w:rsidP="007D4586">
            <w:pPr>
              <w:spacing w:after="0" w:line="240" w:lineRule="auto"/>
              <w:rPr>
                <w:b/>
                <w:bCs/>
                <w:sz w:val="20"/>
                <w:szCs w:val="20"/>
                <w:lang w:bidi="en-US"/>
              </w:rPr>
            </w:pPr>
            <w:r w:rsidRPr="007D4586">
              <w:rPr>
                <w:b/>
                <w:bCs/>
                <w:sz w:val="20"/>
                <w:szCs w:val="20"/>
                <w:lang w:bidi="en-US"/>
              </w:rPr>
              <w:t>MP.2</w:t>
            </w:r>
            <w:r w:rsidRPr="007D4586">
              <w:rPr>
                <w:bCs/>
                <w:sz w:val="20"/>
                <w:szCs w:val="20"/>
                <w:lang w:bidi="en-US"/>
              </w:rPr>
              <w:t xml:space="preserve"> Reason abstractly and quantitatively.</w:t>
            </w:r>
          </w:p>
        </w:tc>
        <w:tc>
          <w:tcPr>
            <w:tcW w:w="11160" w:type="dxa"/>
            <w:vMerge w:val="restart"/>
            <w:vAlign w:val="center"/>
          </w:tcPr>
          <w:p w:rsidR="007D4586" w:rsidRPr="007D4586" w:rsidRDefault="007D4586" w:rsidP="007D4586">
            <w:pPr>
              <w:spacing w:after="0" w:line="240" w:lineRule="auto"/>
              <w:contextualSpacing/>
              <w:rPr>
                <w:sz w:val="20"/>
                <w:szCs w:val="20"/>
              </w:rPr>
            </w:pPr>
            <w:r w:rsidRPr="007D4586">
              <w:rPr>
                <w:sz w:val="20"/>
                <w:szCs w:val="20"/>
              </w:rPr>
              <w:t>In this unit students look for patterns in different measurement systems (</w:t>
            </w:r>
            <w:r w:rsidRPr="007D4586">
              <w:rPr>
                <w:b/>
                <w:sz w:val="20"/>
                <w:szCs w:val="20"/>
              </w:rPr>
              <w:t>MP.2</w:t>
            </w:r>
            <w:r w:rsidRPr="007D4586">
              <w:rPr>
                <w:sz w:val="20"/>
                <w:szCs w:val="20"/>
              </w:rPr>
              <w:t xml:space="preserve">, </w:t>
            </w:r>
            <w:r w:rsidRPr="007D4586">
              <w:rPr>
                <w:b/>
                <w:sz w:val="20"/>
                <w:szCs w:val="20"/>
              </w:rPr>
              <w:t>MP.7</w:t>
            </w:r>
            <w:r w:rsidRPr="007D4586">
              <w:rPr>
                <w:sz w:val="20"/>
                <w:szCs w:val="20"/>
              </w:rPr>
              <w:t>) and discuss precisely how many times larger one unit is than another (</w:t>
            </w:r>
            <w:r w:rsidRPr="007D4586">
              <w:rPr>
                <w:b/>
                <w:sz w:val="20"/>
                <w:szCs w:val="20"/>
              </w:rPr>
              <w:t>MP.6</w:t>
            </w:r>
            <w:r w:rsidRPr="007D4586">
              <w:rPr>
                <w:sz w:val="20"/>
                <w:szCs w:val="20"/>
              </w:rPr>
              <w:t>)</w:t>
            </w:r>
          </w:p>
        </w:tc>
      </w:tr>
      <w:tr w:rsidR="007D4586" w:rsidRPr="007D4586" w:rsidTr="007D4586">
        <w:tc>
          <w:tcPr>
            <w:tcW w:w="3438" w:type="dxa"/>
          </w:tcPr>
          <w:p w:rsidR="007D4586" w:rsidRPr="007D4586" w:rsidRDefault="007D4586" w:rsidP="007D4586">
            <w:pPr>
              <w:spacing w:after="0" w:line="240" w:lineRule="auto"/>
              <w:rPr>
                <w:b/>
                <w:bCs/>
                <w:sz w:val="20"/>
                <w:szCs w:val="20"/>
                <w:lang w:bidi="en-US"/>
              </w:rPr>
            </w:pPr>
            <w:r w:rsidRPr="007D4586">
              <w:rPr>
                <w:b/>
                <w:bCs/>
                <w:sz w:val="20"/>
                <w:szCs w:val="20"/>
                <w:lang w:bidi="en-US"/>
              </w:rPr>
              <w:t xml:space="preserve">MP.6 </w:t>
            </w:r>
            <w:r w:rsidRPr="007D4586">
              <w:rPr>
                <w:bCs/>
                <w:sz w:val="20"/>
                <w:szCs w:val="20"/>
                <w:lang w:bidi="en-US"/>
              </w:rPr>
              <w:t>Attend to precision.</w:t>
            </w:r>
          </w:p>
        </w:tc>
        <w:tc>
          <w:tcPr>
            <w:tcW w:w="11160" w:type="dxa"/>
            <w:vMerge/>
          </w:tcPr>
          <w:p w:rsidR="007D4586" w:rsidRPr="007D4586" w:rsidRDefault="007D4586" w:rsidP="007D4586">
            <w:pPr>
              <w:spacing w:after="0" w:line="240" w:lineRule="auto"/>
              <w:contextualSpacing/>
              <w:rPr>
                <w:sz w:val="20"/>
                <w:szCs w:val="20"/>
              </w:rPr>
            </w:pPr>
          </w:p>
        </w:tc>
      </w:tr>
      <w:tr w:rsidR="007D4586" w:rsidRPr="007D4586" w:rsidTr="007D4586">
        <w:tc>
          <w:tcPr>
            <w:tcW w:w="3438" w:type="dxa"/>
          </w:tcPr>
          <w:p w:rsidR="007D4586" w:rsidRPr="007D4586" w:rsidRDefault="007D4586" w:rsidP="007D4586">
            <w:pPr>
              <w:spacing w:after="0" w:line="240" w:lineRule="auto"/>
              <w:rPr>
                <w:bCs/>
                <w:sz w:val="20"/>
                <w:szCs w:val="20"/>
                <w:lang w:bidi="en-US"/>
              </w:rPr>
            </w:pPr>
            <w:r w:rsidRPr="007D4586">
              <w:rPr>
                <w:b/>
                <w:bCs/>
                <w:sz w:val="20"/>
                <w:szCs w:val="20"/>
                <w:lang w:bidi="en-US"/>
              </w:rPr>
              <w:t xml:space="preserve">MP.7 </w:t>
            </w:r>
            <w:r w:rsidRPr="007D4586">
              <w:rPr>
                <w:bCs/>
                <w:sz w:val="20"/>
                <w:szCs w:val="20"/>
                <w:lang w:bidi="en-US"/>
              </w:rPr>
              <w:t>Look for and make use of structure.</w:t>
            </w:r>
          </w:p>
        </w:tc>
        <w:tc>
          <w:tcPr>
            <w:tcW w:w="11160" w:type="dxa"/>
            <w:vMerge/>
          </w:tcPr>
          <w:p w:rsidR="007D4586" w:rsidRPr="007D4586" w:rsidRDefault="007D4586" w:rsidP="007D4586">
            <w:pPr>
              <w:spacing w:after="0" w:line="240" w:lineRule="auto"/>
              <w:contextualSpacing/>
              <w:rPr>
                <w:sz w:val="20"/>
                <w:szCs w:val="20"/>
              </w:rPr>
            </w:pPr>
          </w:p>
        </w:tc>
      </w:tr>
    </w:tbl>
    <w:p w:rsidR="00BD72D0" w:rsidRDefault="00FC2107">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6210"/>
        <w:gridCol w:w="4950"/>
      </w:tblGrid>
      <w:tr w:rsidR="00BD72D0" w:rsidRPr="007D4586" w:rsidTr="007D4586">
        <w:trPr>
          <w:trHeight w:val="421"/>
        </w:trPr>
        <w:tc>
          <w:tcPr>
            <w:tcW w:w="9648" w:type="dxa"/>
            <w:gridSpan w:val="2"/>
            <w:shd w:val="clear" w:color="auto" w:fill="BFBFBF"/>
            <w:vAlign w:val="center"/>
          </w:tcPr>
          <w:p w:rsidR="00BD72D0" w:rsidRPr="007D4586" w:rsidRDefault="00AD489A" w:rsidP="00215D39">
            <w:pPr>
              <w:spacing w:after="0" w:line="240" w:lineRule="auto"/>
              <w:contextualSpacing/>
              <w:jc w:val="center"/>
              <w:rPr>
                <w:b/>
              </w:rPr>
            </w:pPr>
            <w:r w:rsidRPr="007D4586">
              <w:rPr>
                <w:b/>
              </w:rPr>
              <w:lastRenderedPageBreak/>
              <w:t>Unit 7</w:t>
            </w:r>
            <w:r w:rsidR="00BD72D0" w:rsidRPr="007D4586">
              <w:rPr>
                <w:b/>
              </w:rPr>
              <w:t xml:space="preserve">: </w:t>
            </w:r>
            <w:r w:rsidRPr="007D4586">
              <w:rPr>
                <w:b/>
              </w:rPr>
              <w:t>Multiplicative Comparison</w:t>
            </w:r>
          </w:p>
        </w:tc>
        <w:tc>
          <w:tcPr>
            <w:tcW w:w="4950" w:type="dxa"/>
            <w:shd w:val="clear" w:color="auto" w:fill="BFBFBF"/>
          </w:tcPr>
          <w:p w:rsidR="00BD72D0" w:rsidRPr="007D4586" w:rsidRDefault="00BD72D0" w:rsidP="00215D39">
            <w:pPr>
              <w:spacing w:after="0" w:line="240" w:lineRule="auto"/>
              <w:contextualSpacing/>
              <w:jc w:val="center"/>
            </w:pPr>
            <w:r w:rsidRPr="007D4586">
              <w:rPr>
                <w:b/>
              </w:rPr>
              <w:t>Possible time frame</w:t>
            </w:r>
            <w:r w:rsidRPr="007D4586">
              <w:t>:</w:t>
            </w:r>
          </w:p>
          <w:p w:rsidR="00BD72D0" w:rsidRPr="007D4586" w:rsidRDefault="00AD489A" w:rsidP="00215D39">
            <w:pPr>
              <w:spacing w:after="0" w:line="240" w:lineRule="auto"/>
              <w:contextualSpacing/>
              <w:jc w:val="center"/>
            </w:pPr>
            <w:r w:rsidRPr="007D4586">
              <w:t>10 days</w:t>
            </w:r>
          </w:p>
        </w:tc>
      </w:tr>
      <w:tr w:rsidR="00BD72D0" w:rsidRPr="007D4586" w:rsidTr="00AD489A">
        <w:trPr>
          <w:trHeight w:val="1070"/>
        </w:trPr>
        <w:tc>
          <w:tcPr>
            <w:tcW w:w="14598" w:type="dxa"/>
            <w:gridSpan w:val="3"/>
            <w:shd w:val="clear" w:color="auto" w:fill="auto"/>
          </w:tcPr>
          <w:p w:rsidR="00BD72D0" w:rsidRPr="007D4586" w:rsidRDefault="00AD489A" w:rsidP="00215D39">
            <w:pPr>
              <w:spacing w:after="0" w:line="240" w:lineRule="auto"/>
              <w:contextualSpacing/>
              <w:rPr>
                <w:sz w:val="20"/>
                <w:szCs w:val="20"/>
              </w:rPr>
            </w:pPr>
            <w:r w:rsidRPr="007D4586">
              <w:rPr>
                <w:sz w:val="20"/>
                <w:szCs w:val="20"/>
              </w:rPr>
              <w:t>In this unit students are introduced to multiplicative compare problems, extending their conceptual work with multiplicative comparison from unit 6.  For students to develop this concept, they must be provided rich problem situations that encourage them to make sense of the relationships among the quantities involved, model the situation, and check their solution using a different method.  CCSSM Table 2 is an important resource for understanding multiplicative comparison problems, which are new to Grade 4 students.</w:t>
            </w:r>
            <w:r w:rsidRPr="007D4586">
              <w:rPr>
                <w:rStyle w:val="FootnoteReference"/>
                <w:sz w:val="20"/>
                <w:szCs w:val="20"/>
              </w:rPr>
              <w:footnoteReference w:id="1"/>
            </w:r>
          </w:p>
        </w:tc>
      </w:tr>
      <w:tr w:rsidR="00BD72D0" w:rsidRPr="007D4586" w:rsidTr="007D4586">
        <w:tc>
          <w:tcPr>
            <w:tcW w:w="9648" w:type="dxa"/>
            <w:gridSpan w:val="2"/>
            <w:shd w:val="clear" w:color="auto" w:fill="92D050"/>
            <w:vAlign w:val="center"/>
          </w:tcPr>
          <w:p w:rsidR="00BD72D0" w:rsidRPr="007D4586" w:rsidRDefault="00BD72D0" w:rsidP="00215D39">
            <w:pPr>
              <w:spacing w:after="0" w:line="240" w:lineRule="auto"/>
              <w:contextualSpacing/>
              <w:jc w:val="center"/>
              <w:rPr>
                <w:b/>
              </w:rPr>
            </w:pPr>
            <w:r w:rsidRPr="007D4586">
              <w:rPr>
                <w:b/>
              </w:rPr>
              <w:t>Major Cluster Standards</w:t>
            </w:r>
          </w:p>
        </w:tc>
        <w:tc>
          <w:tcPr>
            <w:tcW w:w="4950" w:type="dxa"/>
            <w:shd w:val="clear" w:color="auto" w:fill="92D05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7D4586">
        <w:tc>
          <w:tcPr>
            <w:tcW w:w="9648" w:type="dxa"/>
            <w:gridSpan w:val="2"/>
            <w:tcBorders>
              <w:bottom w:val="single" w:sz="4" w:space="0" w:color="auto"/>
            </w:tcBorders>
          </w:tcPr>
          <w:p w:rsidR="00C80A8C" w:rsidRPr="007D4586" w:rsidRDefault="002462FE" w:rsidP="00C80A8C">
            <w:pPr>
              <w:autoSpaceDE w:val="0"/>
              <w:autoSpaceDN w:val="0"/>
              <w:adjustRightInd w:val="0"/>
              <w:spacing w:after="0" w:line="240" w:lineRule="auto"/>
              <w:rPr>
                <w:b/>
                <w:sz w:val="20"/>
                <w:szCs w:val="20"/>
              </w:rPr>
            </w:pPr>
            <w:r w:rsidRPr="007D4586">
              <w:rPr>
                <w:b/>
                <w:sz w:val="20"/>
                <w:szCs w:val="20"/>
              </w:rPr>
              <w:t>Use the four operations with w</w:t>
            </w:r>
            <w:r w:rsidR="00C80A8C" w:rsidRPr="007D4586">
              <w:rPr>
                <w:b/>
                <w:sz w:val="20"/>
                <w:szCs w:val="20"/>
              </w:rPr>
              <w:t>hole numbers to solve problems.</w:t>
            </w:r>
          </w:p>
          <w:p w:rsidR="002462FE" w:rsidRPr="007D4586" w:rsidRDefault="00C80A8C" w:rsidP="00C80A8C">
            <w:pPr>
              <w:autoSpaceDE w:val="0"/>
              <w:autoSpaceDN w:val="0"/>
              <w:adjustRightInd w:val="0"/>
              <w:spacing w:after="0" w:line="240" w:lineRule="auto"/>
              <w:rPr>
                <w:sz w:val="20"/>
                <w:szCs w:val="20"/>
              </w:rPr>
            </w:pPr>
            <w:proofErr w:type="gramStart"/>
            <w:r w:rsidRPr="007D4586">
              <w:rPr>
                <w:b/>
                <w:sz w:val="20"/>
                <w:szCs w:val="20"/>
              </w:rPr>
              <w:t>4.OA.A.2</w:t>
            </w:r>
            <w:proofErr w:type="gramEnd"/>
            <w:r w:rsidRPr="007D4586">
              <w:rPr>
                <w:b/>
                <w:sz w:val="20"/>
                <w:szCs w:val="20"/>
              </w:rPr>
              <w:t xml:space="preserve"> </w:t>
            </w:r>
            <w:r w:rsidR="002462FE" w:rsidRPr="007D4586">
              <w:rPr>
                <w:sz w:val="20"/>
                <w:szCs w:val="20"/>
              </w:rPr>
              <w:t>Multiply or divide to solve word problems involving multiplicative comparison, e.g., by using drawings and equations with a symbol for the unknown number to represent the problem, distinguishing multiplicative compa</w:t>
            </w:r>
            <w:r w:rsidR="001639D3" w:rsidRPr="007D4586">
              <w:rPr>
                <w:sz w:val="20"/>
                <w:szCs w:val="20"/>
              </w:rPr>
              <w:t>rison from additive comparison.</w:t>
            </w:r>
          </w:p>
          <w:p w:rsidR="00C80A8C" w:rsidRPr="007D4586" w:rsidRDefault="00C80A8C" w:rsidP="002462FE">
            <w:pPr>
              <w:autoSpaceDE w:val="0"/>
              <w:autoSpaceDN w:val="0"/>
              <w:adjustRightInd w:val="0"/>
              <w:spacing w:after="0" w:line="240" w:lineRule="auto"/>
              <w:rPr>
                <w:b/>
                <w:sz w:val="20"/>
                <w:szCs w:val="20"/>
              </w:rPr>
            </w:pPr>
          </w:p>
          <w:p w:rsidR="002462FE" w:rsidRPr="007D4586" w:rsidRDefault="002462FE" w:rsidP="002462FE">
            <w:pPr>
              <w:autoSpaceDE w:val="0"/>
              <w:autoSpaceDN w:val="0"/>
              <w:adjustRightInd w:val="0"/>
              <w:spacing w:after="0" w:line="240" w:lineRule="auto"/>
              <w:rPr>
                <w:b/>
                <w:sz w:val="20"/>
                <w:szCs w:val="20"/>
              </w:rPr>
            </w:pPr>
            <w:r w:rsidRPr="007D4586">
              <w:rPr>
                <w:b/>
                <w:sz w:val="20"/>
                <w:szCs w:val="20"/>
              </w:rPr>
              <w:t>Generalize place value understanding for multi-digit whole numbers.</w:t>
            </w:r>
          </w:p>
          <w:p w:rsidR="00BD72D0" w:rsidRPr="007D4586" w:rsidRDefault="001639D3" w:rsidP="001639D3">
            <w:pPr>
              <w:autoSpaceDE w:val="0"/>
              <w:autoSpaceDN w:val="0"/>
              <w:adjustRightInd w:val="0"/>
              <w:spacing w:after="0" w:line="240" w:lineRule="auto"/>
              <w:rPr>
                <w:sz w:val="20"/>
                <w:szCs w:val="20"/>
              </w:rPr>
            </w:pPr>
            <w:proofErr w:type="gramStart"/>
            <w:r w:rsidRPr="007D4586">
              <w:rPr>
                <w:b/>
                <w:sz w:val="20"/>
                <w:szCs w:val="20"/>
              </w:rPr>
              <w:t>4.NBT.A.3</w:t>
            </w:r>
            <w:proofErr w:type="gramEnd"/>
            <w:r w:rsidRPr="007D4586">
              <w:rPr>
                <w:b/>
                <w:sz w:val="20"/>
                <w:szCs w:val="20"/>
              </w:rPr>
              <w:t xml:space="preserve"> </w:t>
            </w:r>
            <w:r w:rsidR="002462FE" w:rsidRPr="007D4586">
              <w:rPr>
                <w:sz w:val="20"/>
                <w:szCs w:val="20"/>
              </w:rPr>
              <w:t>Use place value understanding to round multi-di</w:t>
            </w:r>
            <w:r w:rsidRPr="007D4586">
              <w:rPr>
                <w:sz w:val="20"/>
                <w:szCs w:val="20"/>
              </w:rPr>
              <w:t>git whole numbers to any place.</w:t>
            </w:r>
          </w:p>
        </w:tc>
        <w:tc>
          <w:tcPr>
            <w:tcW w:w="4950" w:type="dxa"/>
            <w:tcBorders>
              <w:bottom w:val="single" w:sz="4" w:space="0" w:color="auto"/>
            </w:tcBorders>
          </w:tcPr>
          <w:p w:rsidR="00C80A8C" w:rsidRPr="007D4586" w:rsidRDefault="00C80A8C" w:rsidP="00C80A8C">
            <w:pPr>
              <w:spacing w:after="0" w:line="240" w:lineRule="auto"/>
              <w:rPr>
                <w:sz w:val="20"/>
                <w:szCs w:val="20"/>
              </w:rPr>
            </w:pPr>
            <w:proofErr w:type="gramStart"/>
            <w:r w:rsidRPr="007D4586">
              <w:rPr>
                <w:b/>
                <w:sz w:val="20"/>
                <w:szCs w:val="20"/>
              </w:rPr>
              <w:t>4.OA.A.2</w:t>
            </w:r>
            <w:proofErr w:type="gramEnd"/>
            <w:r w:rsidRPr="007D4586">
              <w:rPr>
                <w:sz w:val="20"/>
                <w:szCs w:val="20"/>
              </w:rPr>
              <w:t xml:space="preserve"> is also addressed in unit 14 because of the time it takes to master the concepts and its importance to future mathematics.</w:t>
            </w:r>
          </w:p>
          <w:p w:rsidR="00C80A8C" w:rsidRPr="007D4586" w:rsidRDefault="00C80A8C" w:rsidP="00C80A8C">
            <w:pPr>
              <w:spacing w:after="0" w:line="240" w:lineRule="auto"/>
              <w:rPr>
                <w:sz w:val="20"/>
                <w:szCs w:val="20"/>
              </w:rPr>
            </w:pPr>
          </w:p>
          <w:p w:rsidR="00C80A8C" w:rsidRPr="007D4586" w:rsidRDefault="00C80A8C" w:rsidP="00C80A8C">
            <w:pPr>
              <w:spacing w:after="0" w:line="240" w:lineRule="auto"/>
              <w:rPr>
                <w:sz w:val="20"/>
                <w:szCs w:val="20"/>
              </w:rPr>
            </w:pPr>
            <w:proofErr w:type="gramStart"/>
            <w:r w:rsidRPr="007D4586">
              <w:rPr>
                <w:b/>
                <w:sz w:val="20"/>
                <w:szCs w:val="20"/>
              </w:rPr>
              <w:t>4.OA.A.2</w:t>
            </w:r>
            <w:proofErr w:type="gramEnd"/>
            <w:r w:rsidRPr="007D4586">
              <w:rPr>
                <w:b/>
                <w:sz w:val="20"/>
                <w:szCs w:val="20"/>
              </w:rPr>
              <w:t xml:space="preserve"> </w:t>
            </w:r>
            <w:r w:rsidR="001639D3" w:rsidRPr="007D4586">
              <w:rPr>
                <w:sz w:val="20"/>
                <w:szCs w:val="20"/>
              </w:rPr>
              <w:t>For information on comparison problems, see the Glossary, Table 2 in CCSSM page 89.</w:t>
            </w:r>
          </w:p>
          <w:p w:rsidR="00C80A8C" w:rsidRPr="007D4586" w:rsidRDefault="00C80A8C" w:rsidP="00C80A8C">
            <w:pPr>
              <w:spacing w:after="0" w:line="240" w:lineRule="auto"/>
              <w:rPr>
                <w:sz w:val="20"/>
                <w:szCs w:val="20"/>
              </w:rPr>
            </w:pPr>
          </w:p>
          <w:p w:rsidR="00C80A8C" w:rsidRPr="007D4586" w:rsidRDefault="00C80A8C" w:rsidP="00C80A8C">
            <w:pPr>
              <w:spacing w:after="0" w:line="240" w:lineRule="auto"/>
              <w:rPr>
                <w:sz w:val="20"/>
                <w:szCs w:val="20"/>
              </w:rPr>
            </w:pPr>
            <w:proofErr w:type="gramStart"/>
            <w:r w:rsidRPr="007D4586">
              <w:rPr>
                <w:b/>
                <w:sz w:val="20"/>
                <w:szCs w:val="20"/>
              </w:rPr>
              <w:t>4.NBT.A.3</w:t>
            </w:r>
            <w:proofErr w:type="gramEnd"/>
            <w:r w:rsidRPr="007D4586">
              <w:rPr>
                <w:sz w:val="20"/>
                <w:szCs w:val="20"/>
              </w:rPr>
              <w:t xml:space="preserve"> was addressed in unit 4 with a focus on addition and subtraction.  In this unit, the focus is on multiplication and division.</w:t>
            </w:r>
          </w:p>
          <w:p w:rsidR="00C80A8C" w:rsidRPr="007D4586" w:rsidRDefault="00C80A8C" w:rsidP="00215D39">
            <w:pPr>
              <w:pStyle w:val="Default"/>
              <w:contextualSpacing/>
              <w:rPr>
                <w:rFonts w:asciiTheme="minorHAnsi" w:hAnsiTheme="minorHAnsi"/>
                <w:sz w:val="20"/>
                <w:szCs w:val="20"/>
              </w:rPr>
            </w:pPr>
          </w:p>
          <w:p w:rsidR="00BD72D0" w:rsidRPr="007D4586" w:rsidRDefault="00C80A8C" w:rsidP="00C80A8C">
            <w:pPr>
              <w:pStyle w:val="Default"/>
              <w:contextualSpacing/>
              <w:rPr>
                <w:sz w:val="20"/>
                <w:szCs w:val="20"/>
              </w:rPr>
            </w:pPr>
            <w:r w:rsidRPr="007D4586">
              <w:rPr>
                <w:rFonts w:asciiTheme="minorHAnsi" w:hAnsiTheme="minorHAnsi"/>
                <w:sz w:val="20"/>
                <w:szCs w:val="20"/>
              </w:rPr>
              <w:t>NOTE: Grade 4 expectations in the NBT domain are limited to whole numbers less than or equal to 1,000,000.</w:t>
            </w:r>
          </w:p>
        </w:tc>
      </w:tr>
      <w:tr w:rsidR="007D4586" w:rsidRPr="007D4586" w:rsidTr="007D4586">
        <w:tc>
          <w:tcPr>
            <w:tcW w:w="9648" w:type="dxa"/>
            <w:gridSpan w:val="2"/>
            <w:tcBorders>
              <w:top w:val="single" w:sz="4" w:space="0" w:color="auto"/>
              <w:left w:val="single" w:sz="4" w:space="0" w:color="auto"/>
              <w:bottom w:val="single" w:sz="4" w:space="0" w:color="auto"/>
              <w:right w:val="single" w:sz="4" w:space="0" w:color="auto"/>
            </w:tcBorders>
            <w:shd w:val="clear" w:color="auto" w:fill="00B0F0"/>
          </w:tcPr>
          <w:p w:rsidR="007D4586" w:rsidRPr="007D4586" w:rsidRDefault="007D4586" w:rsidP="007D4586">
            <w:pPr>
              <w:autoSpaceDE w:val="0"/>
              <w:autoSpaceDN w:val="0"/>
              <w:adjustRightInd w:val="0"/>
              <w:spacing w:after="0" w:line="240" w:lineRule="auto"/>
              <w:jc w:val="center"/>
              <w:rPr>
                <w:b/>
              </w:rPr>
            </w:pPr>
            <w:r w:rsidRPr="007D4586">
              <w:rPr>
                <w:b/>
              </w:rPr>
              <w:t>Supporting Cluster Standards</w:t>
            </w:r>
          </w:p>
        </w:tc>
        <w:tc>
          <w:tcPr>
            <w:tcW w:w="4950" w:type="dxa"/>
            <w:tcBorders>
              <w:top w:val="single" w:sz="4" w:space="0" w:color="auto"/>
              <w:left w:val="single" w:sz="4" w:space="0" w:color="auto"/>
              <w:bottom w:val="single" w:sz="4" w:space="0" w:color="auto"/>
              <w:right w:val="single" w:sz="4" w:space="0" w:color="auto"/>
            </w:tcBorders>
            <w:shd w:val="clear" w:color="auto" w:fill="00B0F0"/>
          </w:tcPr>
          <w:p w:rsidR="007D4586" w:rsidRPr="007D4586" w:rsidRDefault="007D4586" w:rsidP="007D4586">
            <w:pPr>
              <w:spacing w:after="0" w:line="240" w:lineRule="auto"/>
              <w:jc w:val="center"/>
              <w:rPr>
                <w:b/>
              </w:rPr>
            </w:pPr>
            <w:r w:rsidRPr="007D4586">
              <w:rPr>
                <w:b/>
              </w:rPr>
              <w:t>Standards Clarification</w:t>
            </w:r>
          </w:p>
        </w:tc>
      </w:tr>
      <w:tr w:rsidR="007D4586" w:rsidRPr="007D4586" w:rsidTr="007D4586">
        <w:tc>
          <w:tcPr>
            <w:tcW w:w="9648" w:type="dxa"/>
            <w:gridSpan w:val="2"/>
            <w:tcBorders>
              <w:top w:val="single" w:sz="4" w:space="0" w:color="auto"/>
              <w:left w:val="single" w:sz="4" w:space="0" w:color="auto"/>
              <w:bottom w:val="single" w:sz="4" w:space="0" w:color="auto"/>
              <w:right w:val="single" w:sz="4" w:space="0" w:color="auto"/>
            </w:tcBorders>
          </w:tcPr>
          <w:p w:rsidR="007D4586" w:rsidRPr="007D4586" w:rsidRDefault="007D4586" w:rsidP="003F371C">
            <w:pPr>
              <w:autoSpaceDE w:val="0"/>
              <w:autoSpaceDN w:val="0"/>
              <w:adjustRightInd w:val="0"/>
              <w:spacing w:after="0" w:line="240" w:lineRule="auto"/>
              <w:rPr>
                <w:b/>
                <w:sz w:val="20"/>
                <w:szCs w:val="20"/>
              </w:rPr>
            </w:pPr>
            <w:r w:rsidRPr="007D4586">
              <w:rPr>
                <w:b/>
                <w:sz w:val="20"/>
                <w:szCs w:val="20"/>
              </w:rPr>
              <w:t>Solve problems involving measurement and conversion of measurements from a larger unit to a smaller unit.</w:t>
            </w:r>
          </w:p>
          <w:p w:rsidR="007D4586" w:rsidRPr="007D4586" w:rsidRDefault="007D4586" w:rsidP="007D4586">
            <w:pPr>
              <w:autoSpaceDE w:val="0"/>
              <w:autoSpaceDN w:val="0"/>
              <w:adjustRightInd w:val="0"/>
              <w:spacing w:after="0" w:line="240" w:lineRule="auto"/>
              <w:rPr>
                <w:b/>
                <w:sz w:val="20"/>
                <w:szCs w:val="20"/>
              </w:rPr>
            </w:pPr>
            <w:proofErr w:type="gramStart"/>
            <w:r w:rsidRPr="007D4586">
              <w:rPr>
                <w:b/>
                <w:sz w:val="20"/>
                <w:szCs w:val="20"/>
              </w:rPr>
              <w:t>4.MD.A.2</w:t>
            </w:r>
            <w:proofErr w:type="gramEnd"/>
            <w:r w:rsidRPr="007D4586">
              <w:rPr>
                <w:b/>
                <w:sz w:val="20"/>
                <w:szCs w:val="20"/>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4950" w:type="dxa"/>
            <w:tcBorders>
              <w:top w:val="single" w:sz="4" w:space="0" w:color="auto"/>
              <w:left w:val="single" w:sz="4" w:space="0" w:color="auto"/>
              <w:bottom w:val="single" w:sz="4" w:space="0" w:color="auto"/>
              <w:right w:val="single" w:sz="4" w:space="0" w:color="auto"/>
            </w:tcBorders>
          </w:tcPr>
          <w:p w:rsidR="007D4586" w:rsidRPr="007D4586" w:rsidRDefault="007D4586" w:rsidP="003F371C">
            <w:pPr>
              <w:spacing w:after="0" w:line="240" w:lineRule="auto"/>
              <w:rPr>
                <w:b/>
                <w:sz w:val="20"/>
                <w:szCs w:val="20"/>
              </w:rPr>
            </w:pPr>
            <w:proofErr w:type="gramStart"/>
            <w:r w:rsidRPr="007D4586">
              <w:rPr>
                <w:b/>
                <w:sz w:val="20"/>
                <w:szCs w:val="20"/>
              </w:rPr>
              <w:t>4.MD.A.2</w:t>
            </w:r>
            <w:proofErr w:type="gramEnd"/>
            <w:r w:rsidRPr="007D4586">
              <w:rPr>
                <w:b/>
                <w:sz w:val="20"/>
                <w:szCs w:val="20"/>
              </w:rPr>
              <w:t xml:space="preserve"> is used as a context for multiplicative compare problems with whole numbers only.  This standard is revisited in unit 8 to include the four operations, and addressed in unit 12 with decimal fractions.</w:t>
            </w:r>
          </w:p>
        </w:tc>
      </w:tr>
      <w:tr w:rsidR="007D4586" w:rsidRPr="007D4586" w:rsidTr="007D4586">
        <w:trPr>
          <w:trHeight w:val="450"/>
        </w:trPr>
        <w:tc>
          <w:tcPr>
            <w:tcW w:w="14598" w:type="dxa"/>
            <w:gridSpan w:val="3"/>
            <w:shd w:val="clear" w:color="auto" w:fill="BFBFBF"/>
            <w:vAlign w:val="center"/>
          </w:tcPr>
          <w:p w:rsidR="007D4586" w:rsidRPr="007D4586" w:rsidRDefault="007D4586" w:rsidP="003F371C">
            <w:pPr>
              <w:pStyle w:val="FreeForm"/>
              <w:tabs>
                <w:tab w:val="right" w:pos="9360"/>
              </w:tabs>
              <w:contextualSpacing/>
              <w:jc w:val="center"/>
              <w:rPr>
                <w:rFonts w:asciiTheme="minorHAnsi" w:hAnsiTheme="minorHAnsi"/>
                <w:b/>
                <w:sz w:val="22"/>
                <w:szCs w:val="22"/>
              </w:rPr>
            </w:pPr>
            <w:r w:rsidRPr="007D4586">
              <w:rPr>
                <w:rFonts w:asciiTheme="minorHAnsi" w:hAnsiTheme="minorHAnsi"/>
                <w:b/>
                <w:sz w:val="22"/>
                <w:szCs w:val="22"/>
              </w:rPr>
              <w:t>Focus Standards for Mathematical Practice</w:t>
            </w:r>
          </w:p>
        </w:tc>
      </w:tr>
      <w:tr w:rsidR="007D4586" w:rsidRPr="007D4586" w:rsidTr="007D4586">
        <w:trPr>
          <w:trHeight w:val="692"/>
        </w:trPr>
        <w:tc>
          <w:tcPr>
            <w:tcW w:w="3438" w:type="dxa"/>
            <w:vAlign w:val="center"/>
          </w:tcPr>
          <w:p w:rsidR="007D4586" w:rsidRPr="007D4586" w:rsidRDefault="007D4586" w:rsidP="003F371C">
            <w:pPr>
              <w:spacing w:after="0" w:line="240" w:lineRule="auto"/>
              <w:rPr>
                <w:bCs/>
                <w:sz w:val="20"/>
                <w:szCs w:val="20"/>
                <w:lang w:bidi="en-US"/>
              </w:rPr>
            </w:pPr>
            <w:r w:rsidRPr="007D4586">
              <w:rPr>
                <w:b/>
                <w:bCs/>
                <w:sz w:val="20"/>
                <w:szCs w:val="20"/>
                <w:lang w:bidi="en-US"/>
              </w:rPr>
              <w:t xml:space="preserve">MP.1 </w:t>
            </w:r>
            <w:r w:rsidRPr="007D4586">
              <w:rPr>
                <w:bCs/>
                <w:sz w:val="20"/>
                <w:szCs w:val="20"/>
                <w:lang w:bidi="en-US"/>
              </w:rPr>
              <w:t>Make sense of problems and persevere in solving them.</w:t>
            </w:r>
          </w:p>
        </w:tc>
        <w:tc>
          <w:tcPr>
            <w:tcW w:w="11160" w:type="dxa"/>
            <w:gridSpan w:val="2"/>
            <w:vAlign w:val="center"/>
          </w:tcPr>
          <w:p w:rsidR="007D4586" w:rsidRPr="007D4586" w:rsidRDefault="007D4586" w:rsidP="003F371C">
            <w:pPr>
              <w:spacing w:after="0" w:line="240" w:lineRule="auto"/>
              <w:contextualSpacing/>
              <w:rPr>
                <w:sz w:val="20"/>
                <w:szCs w:val="20"/>
              </w:rPr>
            </w:pPr>
            <w:r w:rsidRPr="007D4586">
              <w:rPr>
                <w:sz w:val="20"/>
                <w:szCs w:val="20"/>
              </w:rPr>
              <w:t>Students use charts and diagrams to explain their own methods as well as make sense of approaches taken by others (</w:t>
            </w:r>
            <w:r w:rsidRPr="007D4586">
              <w:rPr>
                <w:b/>
                <w:sz w:val="20"/>
                <w:szCs w:val="20"/>
              </w:rPr>
              <w:t>MP.1</w:t>
            </w:r>
            <w:r w:rsidRPr="007D4586">
              <w:rPr>
                <w:sz w:val="20"/>
                <w:szCs w:val="20"/>
              </w:rPr>
              <w:t>)</w:t>
            </w:r>
          </w:p>
        </w:tc>
      </w:tr>
    </w:tbl>
    <w:p w:rsidR="00BD72D0" w:rsidRDefault="00BD72D0">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gridCol w:w="3690"/>
      </w:tblGrid>
      <w:tr w:rsidR="00BD72D0" w:rsidRPr="007D4586" w:rsidTr="007D4586">
        <w:trPr>
          <w:trHeight w:val="421"/>
        </w:trPr>
        <w:tc>
          <w:tcPr>
            <w:tcW w:w="10908" w:type="dxa"/>
            <w:shd w:val="clear" w:color="auto" w:fill="BFBFBF"/>
            <w:vAlign w:val="center"/>
          </w:tcPr>
          <w:p w:rsidR="00BD72D0" w:rsidRPr="007D4586" w:rsidRDefault="000D43C6" w:rsidP="00215D39">
            <w:pPr>
              <w:spacing w:after="0" w:line="240" w:lineRule="auto"/>
              <w:contextualSpacing/>
              <w:jc w:val="center"/>
              <w:rPr>
                <w:b/>
              </w:rPr>
            </w:pPr>
            <w:r w:rsidRPr="007D4586">
              <w:rPr>
                <w:b/>
              </w:rPr>
              <w:lastRenderedPageBreak/>
              <w:t>Unit 8</w:t>
            </w:r>
            <w:r w:rsidR="00BD72D0" w:rsidRPr="007D4586">
              <w:rPr>
                <w:b/>
              </w:rPr>
              <w:t xml:space="preserve">: </w:t>
            </w:r>
            <w:r w:rsidRPr="007D4586">
              <w:rPr>
                <w:b/>
              </w:rPr>
              <w:t>Solving Measurement Problems</w:t>
            </w:r>
          </w:p>
        </w:tc>
        <w:tc>
          <w:tcPr>
            <w:tcW w:w="3690" w:type="dxa"/>
            <w:shd w:val="clear" w:color="auto" w:fill="BFBFBF"/>
          </w:tcPr>
          <w:p w:rsidR="00BD72D0" w:rsidRPr="007D4586" w:rsidRDefault="00BD72D0" w:rsidP="00215D39">
            <w:pPr>
              <w:spacing w:after="0" w:line="240" w:lineRule="auto"/>
              <w:contextualSpacing/>
              <w:jc w:val="center"/>
            </w:pPr>
            <w:r w:rsidRPr="007D4586">
              <w:rPr>
                <w:b/>
              </w:rPr>
              <w:t>Possible time frame</w:t>
            </w:r>
            <w:r w:rsidRPr="007D4586">
              <w:t>:</w:t>
            </w:r>
          </w:p>
          <w:p w:rsidR="00BD72D0" w:rsidRPr="007D4586" w:rsidRDefault="000D43C6" w:rsidP="00215D39">
            <w:pPr>
              <w:spacing w:after="0" w:line="240" w:lineRule="auto"/>
              <w:contextualSpacing/>
              <w:jc w:val="center"/>
            </w:pPr>
            <w:r w:rsidRPr="007D4586">
              <w:t>12 days</w:t>
            </w:r>
          </w:p>
        </w:tc>
      </w:tr>
      <w:tr w:rsidR="00BD72D0" w:rsidRPr="007D4586" w:rsidTr="000D43C6">
        <w:trPr>
          <w:trHeight w:val="890"/>
        </w:trPr>
        <w:tc>
          <w:tcPr>
            <w:tcW w:w="14598" w:type="dxa"/>
            <w:gridSpan w:val="2"/>
            <w:shd w:val="clear" w:color="auto" w:fill="auto"/>
          </w:tcPr>
          <w:p w:rsidR="00BD72D0" w:rsidRPr="007D4586" w:rsidRDefault="000D43C6" w:rsidP="000D43C6">
            <w:pPr>
              <w:spacing w:after="0" w:line="240" w:lineRule="auto"/>
              <w:contextualSpacing/>
              <w:rPr>
                <w:sz w:val="20"/>
                <w:szCs w:val="20"/>
              </w:rPr>
            </w:pPr>
            <w:r w:rsidRPr="007D4586">
              <w:rPr>
                <w:sz w:val="20"/>
                <w:szCs w:val="20"/>
              </w:rPr>
              <w:t xml:space="preserve">In this unit students combine competencies from different domains to solve measurement problems using the four operations. Measurement is included in this unit to provide a context for problem solving.  All of the problem types in Table 1 and Table 2 on pages 88 and 89 of the Common Core State Standards for Mathematics should be addressed in this unit.  </w:t>
            </w:r>
          </w:p>
        </w:tc>
      </w:tr>
      <w:tr w:rsidR="00BD72D0" w:rsidRPr="007D4586" w:rsidTr="007D4586">
        <w:tc>
          <w:tcPr>
            <w:tcW w:w="10908" w:type="dxa"/>
            <w:shd w:val="clear" w:color="auto" w:fill="92D050"/>
            <w:vAlign w:val="center"/>
          </w:tcPr>
          <w:p w:rsidR="00BD72D0" w:rsidRPr="007D4586" w:rsidRDefault="00BD72D0" w:rsidP="00215D39">
            <w:pPr>
              <w:spacing w:after="0" w:line="240" w:lineRule="auto"/>
              <w:contextualSpacing/>
              <w:jc w:val="center"/>
              <w:rPr>
                <w:b/>
              </w:rPr>
            </w:pPr>
            <w:r w:rsidRPr="007D4586">
              <w:rPr>
                <w:b/>
              </w:rPr>
              <w:t>Major Cluster Standards</w:t>
            </w:r>
          </w:p>
        </w:tc>
        <w:tc>
          <w:tcPr>
            <w:tcW w:w="3690" w:type="dxa"/>
            <w:shd w:val="clear" w:color="auto" w:fill="92D05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7D4586">
        <w:tc>
          <w:tcPr>
            <w:tcW w:w="10908" w:type="dxa"/>
            <w:tcBorders>
              <w:bottom w:val="single" w:sz="4" w:space="0" w:color="auto"/>
            </w:tcBorders>
          </w:tcPr>
          <w:p w:rsidR="000D43C6" w:rsidRPr="007D4586" w:rsidRDefault="000D43C6" w:rsidP="000D43C6">
            <w:pPr>
              <w:autoSpaceDE w:val="0"/>
              <w:autoSpaceDN w:val="0"/>
              <w:adjustRightInd w:val="0"/>
              <w:spacing w:after="0" w:line="240" w:lineRule="auto"/>
              <w:rPr>
                <w:b/>
                <w:sz w:val="20"/>
                <w:szCs w:val="20"/>
              </w:rPr>
            </w:pPr>
            <w:r w:rsidRPr="007D4586">
              <w:rPr>
                <w:b/>
                <w:sz w:val="20"/>
                <w:szCs w:val="20"/>
              </w:rPr>
              <w:t>Use the four operations with whole numbers to solve problems.</w:t>
            </w:r>
          </w:p>
          <w:p w:rsidR="000D43C6" w:rsidRPr="007D4586" w:rsidRDefault="000D43C6" w:rsidP="000D43C6">
            <w:pPr>
              <w:autoSpaceDE w:val="0"/>
              <w:autoSpaceDN w:val="0"/>
              <w:adjustRightInd w:val="0"/>
              <w:spacing w:after="0" w:line="240" w:lineRule="auto"/>
              <w:rPr>
                <w:sz w:val="20"/>
                <w:szCs w:val="20"/>
              </w:rPr>
            </w:pPr>
            <w:proofErr w:type="gramStart"/>
            <w:r w:rsidRPr="007D4586">
              <w:rPr>
                <w:b/>
                <w:sz w:val="20"/>
                <w:szCs w:val="20"/>
              </w:rPr>
              <w:t>4.OA.A.3</w:t>
            </w:r>
            <w:proofErr w:type="gramEnd"/>
            <w:r w:rsidRPr="007D4586">
              <w:rPr>
                <w:b/>
                <w:sz w:val="20"/>
                <w:szCs w:val="20"/>
              </w:rPr>
              <w:t xml:space="preserve"> </w:t>
            </w:r>
            <w:r w:rsidRPr="007D4586">
              <w:rPr>
                <w:sz w:val="20"/>
                <w:szCs w:val="20"/>
              </w:rPr>
              <w:t>Solve multistep word problems posed with whole number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0D43C6" w:rsidRPr="007D4586" w:rsidRDefault="000D43C6" w:rsidP="000D43C6">
            <w:pPr>
              <w:autoSpaceDE w:val="0"/>
              <w:autoSpaceDN w:val="0"/>
              <w:adjustRightInd w:val="0"/>
              <w:spacing w:after="0" w:line="240" w:lineRule="auto"/>
              <w:rPr>
                <w:sz w:val="20"/>
                <w:szCs w:val="20"/>
              </w:rPr>
            </w:pPr>
          </w:p>
          <w:p w:rsidR="000D43C6" w:rsidRPr="007D4586" w:rsidRDefault="000D43C6" w:rsidP="000D43C6">
            <w:pPr>
              <w:autoSpaceDE w:val="0"/>
              <w:autoSpaceDN w:val="0"/>
              <w:adjustRightInd w:val="0"/>
              <w:spacing w:after="0" w:line="240" w:lineRule="auto"/>
              <w:rPr>
                <w:b/>
                <w:sz w:val="20"/>
                <w:szCs w:val="20"/>
              </w:rPr>
            </w:pPr>
            <w:r w:rsidRPr="007D4586">
              <w:rPr>
                <w:b/>
                <w:sz w:val="20"/>
                <w:szCs w:val="20"/>
              </w:rPr>
              <w:t>Use place value understanding properties of operations to perform multi-digit arithmetic.</w:t>
            </w:r>
          </w:p>
          <w:p w:rsidR="00BD72D0" w:rsidRPr="007D4586" w:rsidRDefault="000D43C6" w:rsidP="000D43C6">
            <w:pPr>
              <w:autoSpaceDE w:val="0"/>
              <w:autoSpaceDN w:val="0"/>
              <w:adjustRightInd w:val="0"/>
              <w:spacing w:after="0" w:line="240" w:lineRule="auto"/>
              <w:rPr>
                <w:sz w:val="20"/>
                <w:szCs w:val="20"/>
              </w:rPr>
            </w:pPr>
            <w:proofErr w:type="gramStart"/>
            <w:r w:rsidRPr="007D4586">
              <w:rPr>
                <w:b/>
                <w:sz w:val="20"/>
                <w:szCs w:val="20"/>
              </w:rPr>
              <w:t>4.NBT.B.4</w:t>
            </w:r>
            <w:proofErr w:type="gramEnd"/>
            <w:r w:rsidRPr="007D4586">
              <w:rPr>
                <w:b/>
                <w:sz w:val="20"/>
                <w:szCs w:val="20"/>
              </w:rPr>
              <w:t xml:space="preserve"> </w:t>
            </w:r>
            <w:r w:rsidRPr="007D4586">
              <w:rPr>
                <w:sz w:val="20"/>
                <w:szCs w:val="20"/>
              </w:rPr>
              <w:t>Fluently add and subtract multi-digit whole numbers using the standard algorithm.</w:t>
            </w:r>
          </w:p>
        </w:tc>
        <w:tc>
          <w:tcPr>
            <w:tcW w:w="3690" w:type="dxa"/>
            <w:tcBorders>
              <w:bottom w:val="single" w:sz="4" w:space="0" w:color="auto"/>
            </w:tcBorders>
          </w:tcPr>
          <w:p w:rsidR="000D43C6" w:rsidRPr="007D4586" w:rsidRDefault="000D43C6" w:rsidP="000D43C6">
            <w:pPr>
              <w:spacing w:after="0" w:line="240" w:lineRule="auto"/>
              <w:rPr>
                <w:sz w:val="20"/>
                <w:szCs w:val="20"/>
              </w:rPr>
            </w:pPr>
            <w:proofErr w:type="gramStart"/>
            <w:r w:rsidRPr="007D4586">
              <w:rPr>
                <w:b/>
                <w:sz w:val="20"/>
                <w:szCs w:val="20"/>
              </w:rPr>
              <w:t>4.OA.A.3</w:t>
            </w:r>
            <w:proofErr w:type="gramEnd"/>
            <w:r w:rsidRPr="007D4586">
              <w:rPr>
                <w:sz w:val="20"/>
                <w:szCs w:val="20"/>
              </w:rPr>
              <w:t xml:space="preserve"> and </w:t>
            </w:r>
            <w:r w:rsidRPr="007D4586">
              <w:rPr>
                <w:b/>
                <w:sz w:val="20"/>
                <w:szCs w:val="20"/>
              </w:rPr>
              <w:t>4.NBT.B.4</w:t>
            </w:r>
            <w:r w:rsidRPr="007D4586">
              <w:rPr>
                <w:sz w:val="20"/>
                <w:szCs w:val="20"/>
              </w:rPr>
              <w:t xml:space="preserve"> are repeated here to include all four operations and will be finalized in unit 14.  Repeating these standards throughout the year provides students multiple opportunities to develop these skills. </w:t>
            </w:r>
          </w:p>
          <w:p w:rsidR="000D43C6" w:rsidRPr="007D4586" w:rsidRDefault="000D43C6" w:rsidP="000D43C6">
            <w:pPr>
              <w:spacing w:after="0" w:line="240" w:lineRule="auto"/>
              <w:rPr>
                <w:sz w:val="20"/>
                <w:szCs w:val="20"/>
              </w:rPr>
            </w:pPr>
            <w:r w:rsidRPr="007D4586">
              <w:rPr>
                <w:sz w:val="20"/>
                <w:szCs w:val="20"/>
              </w:rPr>
              <w:t>NOTE: Grade 4 expectations in the NBT domain are limited to whole numbers less than or equal to 1,000,000.</w:t>
            </w:r>
          </w:p>
        </w:tc>
      </w:tr>
      <w:tr w:rsidR="00BD72D0" w:rsidRPr="007D4586" w:rsidTr="007D4586">
        <w:tc>
          <w:tcPr>
            <w:tcW w:w="10908" w:type="dxa"/>
            <w:shd w:val="clear" w:color="auto" w:fill="00B0F0"/>
            <w:vAlign w:val="center"/>
          </w:tcPr>
          <w:p w:rsidR="00BD72D0" w:rsidRPr="007D4586" w:rsidRDefault="00BD72D0" w:rsidP="00215D39">
            <w:pPr>
              <w:spacing w:after="0" w:line="240" w:lineRule="auto"/>
              <w:contextualSpacing/>
              <w:jc w:val="center"/>
              <w:rPr>
                <w:b/>
              </w:rPr>
            </w:pPr>
            <w:r w:rsidRPr="007D4586">
              <w:rPr>
                <w:b/>
              </w:rPr>
              <w:t>Supporting Cluster Standards</w:t>
            </w:r>
          </w:p>
        </w:tc>
        <w:tc>
          <w:tcPr>
            <w:tcW w:w="3690" w:type="dxa"/>
            <w:shd w:val="clear" w:color="auto" w:fill="00B0F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7D4586">
        <w:tc>
          <w:tcPr>
            <w:tcW w:w="10908" w:type="dxa"/>
            <w:tcBorders>
              <w:bottom w:val="single" w:sz="4" w:space="0" w:color="auto"/>
            </w:tcBorders>
          </w:tcPr>
          <w:p w:rsidR="000D43C6" w:rsidRPr="007D4586" w:rsidRDefault="000D43C6" w:rsidP="000D43C6">
            <w:pPr>
              <w:autoSpaceDE w:val="0"/>
              <w:autoSpaceDN w:val="0"/>
              <w:adjustRightInd w:val="0"/>
              <w:spacing w:after="0" w:line="240" w:lineRule="auto"/>
              <w:rPr>
                <w:b/>
                <w:sz w:val="20"/>
                <w:szCs w:val="20"/>
              </w:rPr>
            </w:pPr>
            <w:r w:rsidRPr="007D4586">
              <w:rPr>
                <w:b/>
                <w:sz w:val="20"/>
                <w:szCs w:val="20"/>
              </w:rPr>
              <w:t>Measurement and Data – 4.MD</w:t>
            </w:r>
          </w:p>
          <w:p w:rsidR="000D43C6" w:rsidRPr="007D4586" w:rsidRDefault="000D43C6" w:rsidP="000D43C6">
            <w:pPr>
              <w:autoSpaceDE w:val="0"/>
              <w:autoSpaceDN w:val="0"/>
              <w:adjustRightInd w:val="0"/>
              <w:spacing w:after="0" w:line="240" w:lineRule="auto"/>
              <w:rPr>
                <w:b/>
                <w:sz w:val="20"/>
                <w:szCs w:val="20"/>
              </w:rPr>
            </w:pPr>
            <w:r w:rsidRPr="007D4586">
              <w:rPr>
                <w:b/>
                <w:sz w:val="20"/>
                <w:szCs w:val="20"/>
              </w:rPr>
              <w:t>Solve problems involving measurement and conversion of measurements from a larger unit to a smaller unit.</w:t>
            </w:r>
          </w:p>
          <w:p w:rsidR="00BD72D0" w:rsidRPr="007D4586" w:rsidRDefault="000D43C6" w:rsidP="000D43C6">
            <w:pPr>
              <w:spacing w:after="0" w:line="240" w:lineRule="auto"/>
              <w:ind w:firstLine="1"/>
              <w:contextualSpacing/>
              <w:rPr>
                <w:rFonts w:eastAsia="ヒラギノ角ゴ Pro W3"/>
                <w:color w:val="000000"/>
                <w:sz w:val="20"/>
                <w:szCs w:val="20"/>
              </w:rPr>
            </w:pPr>
            <w:proofErr w:type="gramStart"/>
            <w:r w:rsidRPr="007D4586">
              <w:rPr>
                <w:b/>
                <w:sz w:val="20"/>
                <w:szCs w:val="20"/>
              </w:rPr>
              <w:t>4.MD.A.2</w:t>
            </w:r>
            <w:proofErr w:type="gramEnd"/>
            <w:r w:rsidRPr="007D4586">
              <w:rPr>
                <w:b/>
                <w:sz w:val="20"/>
                <w:szCs w:val="20"/>
              </w:rPr>
              <w:t xml:space="preserve"> </w:t>
            </w:r>
            <w:r w:rsidRPr="007D4586">
              <w:rPr>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3690" w:type="dxa"/>
            <w:tcBorders>
              <w:bottom w:val="single" w:sz="4" w:space="0" w:color="auto"/>
            </w:tcBorders>
          </w:tcPr>
          <w:p w:rsidR="00BD72D0" w:rsidRPr="007D4586" w:rsidRDefault="000D43C6" w:rsidP="000D43C6">
            <w:pPr>
              <w:spacing w:after="0" w:line="240" w:lineRule="auto"/>
              <w:rPr>
                <w:sz w:val="20"/>
                <w:szCs w:val="20"/>
              </w:rPr>
            </w:pPr>
            <w:proofErr w:type="gramStart"/>
            <w:r w:rsidRPr="007D4586">
              <w:rPr>
                <w:b/>
                <w:sz w:val="20"/>
                <w:szCs w:val="20"/>
              </w:rPr>
              <w:t>4.MD.A.2</w:t>
            </w:r>
            <w:proofErr w:type="gramEnd"/>
            <w:r w:rsidRPr="007D4586">
              <w:rPr>
                <w:sz w:val="20"/>
                <w:szCs w:val="20"/>
              </w:rPr>
              <w:t xml:space="preserve"> is repeated from the previous unit, but in this unit the emphasis is on using the four operations and all problem types.  This standard will be finalized in unit 12 to include decimal fractions.</w:t>
            </w:r>
          </w:p>
        </w:tc>
      </w:tr>
    </w:tbl>
    <w:tbl>
      <w:tblPr>
        <w:tblpPr w:leftFromText="180" w:rightFromText="180" w:vertAnchor="text" w:horzAnchor="margin" w:tblpY="5"/>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160"/>
      </w:tblGrid>
      <w:tr w:rsidR="007D4586" w:rsidRPr="007D4586" w:rsidTr="007D4586">
        <w:trPr>
          <w:trHeight w:val="450"/>
        </w:trPr>
        <w:tc>
          <w:tcPr>
            <w:tcW w:w="14598" w:type="dxa"/>
            <w:gridSpan w:val="2"/>
            <w:shd w:val="clear" w:color="auto" w:fill="BFBFBF"/>
            <w:vAlign w:val="center"/>
          </w:tcPr>
          <w:p w:rsidR="007D4586" w:rsidRPr="007D4586" w:rsidRDefault="007D4586" w:rsidP="007D4586">
            <w:pPr>
              <w:pStyle w:val="FreeForm"/>
              <w:tabs>
                <w:tab w:val="right" w:pos="9360"/>
              </w:tabs>
              <w:contextualSpacing/>
              <w:jc w:val="center"/>
              <w:rPr>
                <w:rFonts w:asciiTheme="minorHAnsi" w:hAnsiTheme="minorHAnsi"/>
                <w:b/>
                <w:sz w:val="22"/>
                <w:szCs w:val="22"/>
              </w:rPr>
            </w:pPr>
            <w:r w:rsidRPr="007D4586">
              <w:rPr>
                <w:rFonts w:asciiTheme="minorHAnsi" w:hAnsiTheme="minorHAnsi"/>
                <w:b/>
                <w:sz w:val="22"/>
                <w:szCs w:val="22"/>
              </w:rPr>
              <w:t>Focus Standards for Mathematical Practice</w:t>
            </w:r>
          </w:p>
        </w:tc>
      </w:tr>
      <w:tr w:rsidR="007D4586" w:rsidRPr="007D4586" w:rsidTr="007D4586">
        <w:tc>
          <w:tcPr>
            <w:tcW w:w="3438" w:type="dxa"/>
          </w:tcPr>
          <w:p w:rsidR="007D4586" w:rsidRPr="007D4586" w:rsidRDefault="007D4586" w:rsidP="007D4586">
            <w:pPr>
              <w:spacing w:after="0" w:line="240" w:lineRule="auto"/>
              <w:rPr>
                <w:bCs/>
                <w:sz w:val="20"/>
                <w:szCs w:val="20"/>
                <w:lang w:bidi="en-US"/>
              </w:rPr>
            </w:pPr>
            <w:r w:rsidRPr="007D4586">
              <w:rPr>
                <w:b/>
                <w:bCs/>
                <w:sz w:val="20"/>
                <w:szCs w:val="20"/>
                <w:lang w:bidi="en-US"/>
              </w:rPr>
              <w:t xml:space="preserve">MP.1 </w:t>
            </w:r>
            <w:r w:rsidRPr="007D4586">
              <w:rPr>
                <w:bCs/>
                <w:sz w:val="20"/>
                <w:szCs w:val="20"/>
                <w:lang w:bidi="en-US"/>
              </w:rPr>
              <w:t>Make sense of problems and persevere in solving them.</w:t>
            </w:r>
          </w:p>
        </w:tc>
        <w:tc>
          <w:tcPr>
            <w:tcW w:w="11160" w:type="dxa"/>
            <w:vMerge w:val="restart"/>
            <w:vAlign w:val="center"/>
          </w:tcPr>
          <w:p w:rsidR="007D4586" w:rsidRPr="007D4586" w:rsidRDefault="007D4586" w:rsidP="007D4586">
            <w:pPr>
              <w:spacing w:after="0" w:line="240" w:lineRule="auto"/>
              <w:rPr>
                <w:sz w:val="20"/>
                <w:szCs w:val="20"/>
              </w:rPr>
            </w:pPr>
            <w:r w:rsidRPr="007D4586">
              <w:rPr>
                <w:sz w:val="20"/>
                <w:szCs w:val="20"/>
              </w:rPr>
              <w:t>Students use various diagrams and precise language to solve measurement problems and explain their strategies.  (</w:t>
            </w:r>
            <w:r w:rsidRPr="007D4586">
              <w:rPr>
                <w:b/>
                <w:sz w:val="20"/>
                <w:szCs w:val="20"/>
              </w:rPr>
              <w:t>MP.1, MP.6</w:t>
            </w:r>
            <w:r w:rsidRPr="007D4586">
              <w:rPr>
                <w:sz w:val="20"/>
                <w:szCs w:val="20"/>
              </w:rPr>
              <w:t>).  The make connections between abstract representations and the problem situations (</w:t>
            </w:r>
            <w:r w:rsidRPr="007D4586">
              <w:rPr>
                <w:b/>
                <w:sz w:val="20"/>
                <w:szCs w:val="20"/>
              </w:rPr>
              <w:t>MP.2</w:t>
            </w:r>
            <w:r w:rsidRPr="007D4586">
              <w:rPr>
                <w:sz w:val="20"/>
                <w:szCs w:val="20"/>
              </w:rPr>
              <w:t>).</w:t>
            </w:r>
          </w:p>
        </w:tc>
      </w:tr>
      <w:tr w:rsidR="007D4586" w:rsidRPr="007D4586" w:rsidTr="007D4586">
        <w:tc>
          <w:tcPr>
            <w:tcW w:w="3438" w:type="dxa"/>
          </w:tcPr>
          <w:p w:rsidR="007D4586" w:rsidRPr="007D4586" w:rsidRDefault="007D4586" w:rsidP="007D4586">
            <w:pPr>
              <w:spacing w:after="0" w:line="240" w:lineRule="auto"/>
              <w:rPr>
                <w:b/>
                <w:bCs/>
                <w:sz w:val="20"/>
                <w:szCs w:val="20"/>
                <w:lang w:bidi="en-US"/>
              </w:rPr>
            </w:pPr>
            <w:r w:rsidRPr="007D4586">
              <w:rPr>
                <w:b/>
                <w:bCs/>
                <w:sz w:val="20"/>
                <w:szCs w:val="20"/>
                <w:lang w:bidi="en-US"/>
              </w:rPr>
              <w:t>MP.2</w:t>
            </w:r>
            <w:r w:rsidRPr="007D4586">
              <w:rPr>
                <w:bCs/>
                <w:sz w:val="20"/>
                <w:szCs w:val="20"/>
                <w:lang w:bidi="en-US"/>
              </w:rPr>
              <w:t xml:space="preserve"> Reason abstractly and quantitatively.</w:t>
            </w:r>
          </w:p>
        </w:tc>
        <w:tc>
          <w:tcPr>
            <w:tcW w:w="11160" w:type="dxa"/>
            <w:vMerge/>
          </w:tcPr>
          <w:p w:rsidR="007D4586" w:rsidRPr="007D4586" w:rsidRDefault="007D4586" w:rsidP="007D4586">
            <w:pPr>
              <w:spacing w:after="0" w:line="240" w:lineRule="auto"/>
              <w:contextualSpacing/>
              <w:rPr>
                <w:sz w:val="20"/>
                <w:szCs w:val="20"/>
              </w:rPr>
            </w:pPr>
          </w:p>
        </w:tc>
      </w:tr>
      <w:tr w:rsidR="007D4586" w:rsidRPr="007D4586" w:rsidTr="007D4586">
        <w:tc>
          <w:tcPr>
            <w:tcW w:w="3438" w:type="dxa"/>
          </w:tcPr>
          <w:p w:rsidR="007D4586" w:rsidRPr="007D4586" w:rsidRDefault="007D4586" w:rsidP="007D4586">
            <w:pPr>
              <w:spacing w:after="0" w:line="240" w:lineRule="auto"/>
              <w:rPr>
                <w:b/>
                <w:bCs/>
                <w:sz w:val="20"/>
                <w:szCs w:val="20"/>
                <w:lang w:bidi="en-US"/>
              </w:rPr>
            </w:pPr>
            <w:r w:rsidRPr="007D4586">
              <w:rPr>
                <w:b/>
                <w:bCs/>
                <w:sz w:val="20"/>
                <w:szCs w:val="20"/>
                <w:lang w:bidi="en-US"/>
              </w:rPr>
              <w:t xml:space="preserve">MP.6 </w:t>
            </w:r>
            <w:r w:rsidRPr="007D4586">
              <w:rPr>
                <w:bCs/>
                <w:sz w:val="20"/>
                <w:szCs w:val="20"/>
                <w:lang w:bidi="en-US"/>
              </w:rPr>
              <w:t>Attend to precision.</w:t>
            </w:r>
          </w:p>
        </w:tc>
        <w:tc>
          <w:tcPr>
            <w:tcW w:w="11160" w:type="dxa"/>
            <w:vMerge/>
          </w:tcPr>
          <w:p w:rsidR="007D4586" w:rsidRPr="007D4586" w:rsidRDefault="007D4586" w:rsidP="007D4586">
            <w:pPr>
              <w:spacing w:after="0" w:line="240" w:lineRule="auto"/>
              <w:contextualSpacing/>
              <w:rPr>
                <w:sz w:val="20"/>
                <w:szCs w:val="20"/>
              </w:rPr>
            </w:pPr>
          </w:p>
        </w:tc>
      </w:tr>
    </w:tbl>
    <w:p w:rsidR="00BD72D0" w:rsidRDefault="000D43C6">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BD72D0" w:rsidRPr="007D4586" w:rsidTr="00215D39">
        <w:trPr>
          <w:trHeight w:val="421"/>
        </w:trPr>
        <w:tc>
          <w:tcPr>
            <w:tcW w:w="11808" w:type="dxa"/>
            <w:gridSpan w:val="2"/>
            <w:shd w:val="clear" w:color="auto" w:fill="BFBFBF"/>
            <w:vAlign w:val="center"/>
          </w:tcPr>
          <w:p w:rsidR="00BD72D0" w:rsidRPr="007D4586" w:rsidRDefault="00BD72D0" w:rsidP="00215D39">
            <w:pPr>
              <w:spacing w:after="0" w:line="240" w:lineRule="auto"/>
              <w:contextualSpacing/>
              <w:jc w:val="center"/>
              <w:rPr>
                <w:b/>
              </w:rPr>
            </w:pPr>
            <w:r w:rsidRPr="007D4586">
              <w:rPr>
                <w:b/>
              </w:rPr>
              <w:lastRenderedPageBreak/>
              <w:t>Unit</w:t>
            </w:r>
            <w:r w:rsidR="000D43C6" w:rsidRPr="007D4586">
              <w:rPr>
                <w:b/>
              </w:rPr>
              <w:t xml:space="preserve"> 9</w:t>
            </w:r>
            <w:r w:rsidRPr="007D4586">
              <w:rPr>
                <w:b/>
              </w:rPr>
              <w:t xml:space="preserve">: </w:t>
            </w:r>
            <w:r w:rsidR="000D43C6" w:rsidRPr="007D4586">
              <w:rPr>
                <w:b/>
              </w:rPr>
              <w:t>Problem Solving with Fractions and Mixed Numbers</w:t>
            </w:r>
          </w:p>
        </w:tc>
        <w:tc>
          <w:tcPr>
            <w:tcW w:w="2790" w:type="dxa"/>
            <w:shd w:val="clear" w:color="auto" w:fill="BFBFBF"/>
          </w:tcPr>
          <w:p w:rsidR="00BD72D0" w:rsidRPr="007D4586" w:rsidRDefault="00BD72D0" w:rsidP="00215D39">
            <w:pPr>
              <w:spacing w:after="0" w:line="240" w:lineRule="auto"/>
              <w:contextualSpacing/>
              <w:jc w:val="center"/>
            </w:pPr>
            <w:r w:rsidRPr="007D4586">
              <w:rPr>
                <w:b/>
              </w:rPr>
              <w:t>Possible time frame</w:t>
            </w:r>
            <w:r w:rsidRPr="007D4586">
              <w:t>:</w:t>
            </w:r>
          </w:p>
          <w:p w:rsidR="00BD72D0" w:rsidRPr="007D4586" w:rsidRDefault="000D43C6" w:rsidP="00215D39">
            <w:pPr>
              <w:spacing w:after="0" w:line="240" w:lineRule="auto"/>
              <w:contextualSpacing/>
              <w:jc w:val="center"/>
            </w:pPr>
            <w:r w:rsidRPr="007D4586">
              <w:t>10 days</w:t>
            </w:r>
          </w:p>
        </w:tc>
      </w:tr>
      <w:tr w:rsidR="00BD72D0" w:rsidRPr="007D4586" w:rsidTr="00925114">
        <w:trPr>
          <w:trHeight w:val="890"/>
        </w:trPr>
        <w:tc>
          <w:tcPr>
            <w:tcW w:w="14598" w:type="dxa"/>
            <w:gridSpan w:val="3"/>
            <w:shd w:val="clear" w:color="auto" w:fill="auto"/>
          </w:tcPr>
          <w:p w:rsidR="00BD72D0" w:rsidRPr="007D4586" w:rsidRDefault="00925114" w:rsidP="000D43C6">
            <w:pPr>
              <w:spacing w:after="0" w:line="240" w:lineRule="auto"/>
              <w:contextualSpacing/>
              <w:rPr>
                <w:sz w:val="20"/>
                <w:szCs w:val="20"/>
              </w:rPr>
            </w:pPr>
            <w:r w:rsidRPr="007D4586">
              <w:rPr>
                <w:sz w:val="20"/>
                <w:szCs w:val="20"/>
              </w:rPr>
              <w:t>In this unit students will use their understanding of adding and subtracting fractions and generating equivalent fractions to solve problems involving fractions and mixed numbers.  Students rely on their previous work with whole number as fractions to compose and decompose whole numbers into fractional quantities.  Data is used in this unit to support students’ understanding of fractional quantities both smaller and larger than 1.</w:t>
            </w:r>
          </w:p>
        </w:tc>
      </w:tr>
      <w:tr w:rsidR="00BD72D0" w:rsidRPr="007D4586" w:rsidTr="00215D39">
        <w:tc>
          <w:tcPr>
            <w:tcW w:w="11808" w:type="dxa"/>
            <w:gridSpan w:val="2"/>
            <w:shd w:val="clear" w:color="auto" w:fill="92D050"/>
            <w:vAlign w:val="center"/>
          </w:tcPr>
          <w:p w:rsidR="00BD72D0" w:rsidRPr="007D4586" w:rsidRDefault="00BD72D0" w:rsidP="00215D39">
            <w:pPr>
              <w:spacing w:after="0" w:line="240" w:lineRule="auto"/>
              <w:contextualSpacing/>
              <w:jc w:val="center"/>
              <w:rPr>
                <w:b/>
              </w:rPr>
            </w:pPr>
            <w:r w:rsidRPr="007D4586">
              <w:rPr>
                <w:b/>
              </w:rPr>
              <w:t>Major Cluster Standards</w:t>
            </w:r>
          </w:p>
        </w:tc>
        <w:tc>
          <w:tcPr>
            <w:tcW w:w="2790" w:type="dxa"/>
            <w:shd w:val="clear" w:color="auto" w:fill="92D05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215D39">
        <w:tc>
          <w:tcPr>
            <w:tcW w:w="11808" w:type="dxa"/>
            <w:gridSpan w:val="2"/>
            <w:tcBorders>
              <w:bottom w:val="single" w:sz="4" w:space="0" w:color="auto"/>
            </w:tcBorders>
          </w:tcPr>
          <w:p w:rsidR="00925114" w:rsidRPr="007D4586" w:rsidRDefault="00925114" w:rsidP="00925114">
            <w:pPr>
              <w:autoSpaceDE w:val="0"/>
              <w:autoSpaceDN w:val="0"/>
              <w:adjustRightInd w:val="0"/>
              <w:spacing w:after="0" w:line="240" w:lineRule="auto"/>
              <w:rPr>
                <w:b/>
                <w:sz w:val="20"/>
                <w:szCs w:val="20"/>
              </w:rPr>
            </w:pPr>
            <w:r w:rsidRPr="007D4586">
              <w:rPr>
                <w:b/>
                <w:sz w:val="20"/>
                <w:szCs w:val="20"/>
              </w:rPr>
              <w:t>Build fractions from unit fractions by applying and extending previous understandings of operations on whole numbers.</w:t>
            </w:r>
          </w:p>
          <w:p w:rsidR="00925114" w:rsidRPr="007D4586" w:rsidRDefault="00925114" w:rsidP="00925114">
            <w:pPr>
              <w:autoSpaceDE w:val="0"/>
              <w:autoSpaceDN w:val="0"/>
              <w:adjustRightInd w:val="0"/>
              <w:spacing w:after="0" w:line="240" w:lineRule="auto"/>
              <w:rPr>
                <w:sz w:val="20"/>
                <w:szCs w:val="20"/>
              </w:rPr>
            </w:pPr>
            <w:proofErr w:type="gramStart"/>
            <w:r w:rsidRPr="007D4586">
              <w:rPr>
                <w:b/>
                <w:sz w:val="20"/>
                <w:szCs w:val="20"/>
              </w:rPr>
              <w:t>4.NF.B.3</w:t>
            </w:r>
            <w:proofErr w:type="gramEnd"/>
            <w:r w:rsidRPr="007D4586">
              <w:rPr>
                <w:b/>
                <w:sz w:val="20"/>
                <w:szCs w:val="20"/>
              </w:rPr>
              <w:t xml:space="preserve"> </w:t>
            </w:r>
            <w:r w:rsidRPr="007D4586">
              <w:rPr>
                <w:sz w:val="20"/>
                <w:szCs w:val="20"/>
              </w:rPr>
              <w:t>Understand a fraction a/b with a &gt; 1 as a sum of fractions 1/b.</w:t>
            </w:r>
          </w:p>
          <w:p w:rsidR="00925114" w:rsidRPr="007D4586" w:rsidRDefault="00925114" w:rsidP="00925114">
            <w:pPr>
              <w:numPr>
                <w:ilvl w:val="0"/>
                <w:numId w:val="11"/>
              </w:numPr>
              <w:autoSpaceDE w:val="0"/>
              <w:autoSpaceDN w:val="0"/>
              <w:adjustRightInd w:val="0"/>
              <w:spacing w:after="0" w:line="240" w:lineRule="auto"/>
              <w:ind w:left="1440"/>
              <w:rPr>
                <w:sz w:val="20"/>
                <w:szCs w:val="20"/>
              </w:rPr>
            </w:pPr>
            <w:r w:rsidRPr="007D4586">
              <w:rPr>
                <w:sz w:val="20"/>
                <w:szCs w:val="20"/>
              </w:rPr>
              <w:t>Add and subtract mixed numbers with like denominators, e.g., by replacing each mixed number with an equivalent fraction, and /or by using properties of operations and the relationship between addition and subtraction.</w:t>
            </w:r>
          </w:p>
          <w:p w:rsidR="00BD72D0" w:rsidRPr="007D4586" w:rsidRDefault="00925114" w:rsidP="00925114">
            <w:pPr>
              <w:numPr>
                <w:ilvl w:val="0"/>
                <w:numId w:val="11"/>
              </w:numPr>
              <w:autoSpaceDE w:val="0"/>
              <w:autoSpaceDN w:val="0"/>
              <w:adjustRightInd w:val="0"/>
              <w:spacing w:after="0" w:line="240" w:lineRule="auto"/>
              <w:ind w:left="1440"/>
              <w:rPr>
                <w:sz w:val="20"/>
                <w:szCs w:val="20"/>
              </w:rPr>
            </w:pPr>
            <w:r w:rsidRPr="007D4586">
              <w:rPr>
                <w:sz w:val="20"/>
                <w:szCs w:val="20"/>
              </w:rPr>
              <w:t>Solve word problems involving addition and subtraction of fractions referring to same whole and having like denominators, e.g., by using visual fraction models and equations to represent the problem.</w:t>
            </w:r>
          </w:p>
        </w:tc>
        <w:tc>
          <w:tcPr>
            <w:tcW w:w="2790" w:type="dxa"/>
            <w:tcBorders>
              <w:bottom w:val="single" w:sz="4" w:space="0" w:color="auto"/>
            </w:tcBorders>
          </w:tcPr>
          <w:p w:rsidR="00BD72D0" w:rsidRPr="007D4586" w:rsidRDefault="00925114" w:rsidP="00215D39">
            <w:pPr>
              <w:pStyle w:val="Default"/>
              <w:contextualSpacing/>
              <w:rPr>
                <w:sz w:val="20"/>
                <w:szCs w:val="20"/>
              </w:rPr>
            </w:pPr>
            <w:r w:rsidRPr="007D4586">
              <w:rPr>
                <w:rFonts w:asciiTheme="minorHAnsi" w:hAnsiTheme="minorHAnsi"/>
                <w:sz w:val="20"/>
                <w:szCs w:val="20"/>
              </w:rPr>
              <w:t>NOTE: Grade 4 expectations in the NF domain are limited to fractions with denominators 2, 3, 4, 5, 6, 8, 10, 12, and 100.</w:t>
            </w:r>
          </w:p>
        </w:tc>
      </w:tr>
      <w:tr w:rsidR="00BD72D0" w:rsidRPr="007D4586" w:rsidTr="00215D39">
        <w:tc>
          <w:tcPr>
            <w:tcW w:w="11808" w:type="dxa"/>
            <w:gridSpan w:val="2"/>
            <w:shd w:val="clear" w:color="auto" w:fill="00B0F0"/>
            <w:vAlign w:val="center"/>
          </w:tcPr>
          <w:p w:rsidR="00BD72D0" w:rsidRPr="007D4586" w:rsidRDefault="00BD72D0" w:rsidP="00215D39">
            <w:pPr>
              <w:spacing w:after="0" w:line="240" w:lineRule="auto"/>
              <w:contextualSpacing/>
              <w:jc w:val="center"/>
              <w:rPr>
                <w:b/>
              </w:rPr>
            </w:pPr>
            <w:r w:rsidRPr="007D4586">
              <w:rPr>
                <w:b/>
              </w:rPr>
              <w:t>Supporting Cluster Standards</w:t>
            </w:r>
          </w:p>
        </w:tc>
        <w:tc>
          <w:tcPr>
            <w:tcW w:w="2790" w:type="dxa"/>
            <w:shd w:val="clear" w:color="auto" w:fill="00B0F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215D39">
        <w:tc>
          <w:tcPr>
            <w:tcW w:w="11808" w:type="dxa"/>
            <w:gridSpan w:val="2"/>
            <w:tcBorders>
              <w:bottom w:val="single" w:sz="4" w:space="0" w:color="auto"/>
            </w:tcBorders>
          </w:tcPr>
          <w:p w:rsidR="00925114" w:rsidRPr="007D4586" w:rsidRDefault="00925114" w:rsidP="00925114">
            <w:pPr>
              <w:autoSpaceDE w:val="0"/>
              <w:autoSpaceDN w:val="0"/>
              <w:adjustRightInd w:val="0"/>
              <w:spacing w:after="0" w:line="240" w:lineRule="auto"/>
              <w:rPr>
                <w:b/>
                <w:sz w:val="20"/>
                <w:szCs w:val="20"/>
              </w:rPr>
            </w:pPr>
            <w:r w:rsidRPr="007D4586">
              <w:rPr>
                <w:b/>
                <w:sz w:val="20"/>
                <w:szCs w:val="20"/>
              </w:rPr>
              <w:t>Measurement and Data – 4.MD</w:t>
            </w:r>
          </w:p>
          <w:p w:rsidR="00925114" w:rsidRPr="007D4586" w:rsidRDefault="00925114" w:rsidP="00925114">
            <w:pPr>
              <w:autoSpaceDE w:val="0"/>
              <w:autoSpaceDN w:val="0"/>
              <w:adjustRightInd w:val="0"/>
              <w:spacing w:after="0" w:line="240" w:lineRule="auto"/>
              <w:rPr>
                <w:sz w:val="20"/>
                <w:szCs w:val="20"/>
              </w:rPr>
            </w:pPr>
            <w:r w:rsidRPr="007D4586">
              <w:rPr>
                <w:sz w:val="20"/>
                <w:szCs w:val="20"/>
              </w:rPr>
              <w:t>B.  Represent and interpret data.</w:t>
            </w:r>
          </w:p>
          <w:p w:rsidR="00BD72D0" w:rsidRPr="007D4586" w:rsidRDefault="00925114" w:rsidP="00925114">
            <w:pPr>
              <w:spacing w:after="0" w:line="240" w:lineRule="auto"/>
              <w:ind w:left="359" w:hanging="359"/>
              <w:contextualSpacing/>
              <w:rPr>
                <w:rFonts w:eastAsia="ヒラギノ角ゴ Pro W3"/>
                <w:color w:val="000000"/>
                <w:sz w:val="20"/>
                <w:szCs w:val="20"/>
              </w:rPr>
            </w:pPr>
            <w:r w:rsidRPr="007D4586">
              <w:rPr>
                <w:sz w:val="20"/>
                <w:szCs w:val="20"/>
              </w:rPr>
              <w:t>Make a line plot to display a data set of measurements in fractions a unit (1/2, 1/4, 1/8).  Solve problems involving addition and subtraction of fractions by using information presented in line plots.  For example, from a line plot find and interpret the difference in length between the longest and shortest specimens in an insect collection.</w:t>
            </w:r>
          </w:p>
        </w:tc>
        <w:tc>
          <w:tcPr>
            <w:tcW w:w="2790" w:type="dxa"/>
            <w:tcBorders>
              <w:bottom w:val="single" w:sz="4" w:space="0" w:color="auto"/>
            </w:tcBorders>
          </w:tcPr>
          <w:p w:rsidR="00BD72D0" w:rsidRPr="007D4586" w:rsidRDefault="00925114" w:rsidP="00925114">
            <w:pPr>
              <w:spacing w:after="0" w:line="240" w:lineRule="auto"/>
              <w:rPr>
                <w:sz w:val="20"/>
                <w:szCs w:val="20"/>
              </w:rPr>
            </w:pPr>
            <w:proofErr w:type="gramStart"/>
            <w:r w:rsidRPr="007D4586">
              <w:rPr>
                <w:b/>
                <w:sz w:val="20"/>
                <w:szCs w:val="20"/>
              </w:rPr>
              <w:t>4.MD.B.4</w:t>
            </w:r>
            <w:proofErr w:type="gramEnd"/>
            <w:r w:rsidRPr="007D4586">
              <w:rPr>
                <w:sz w:val="20"/>
                <w:szCs w:val="20"/>
              </w:rPr>
              <w:t xml:space="preserve"> extends students’ work from Grade 3 with simple fractions on a line plot (</w:t>
            </w:r>
            <w:r w:rsidRPr="007D4586">
              <w:rPr>
                <w:b/>
                <w:sz w:val="20"/>
                <w:szCs w:val="20"/>
              </w:rPr>
              <w:t>3.MD.B.4</w:t>
            </w:r>
            <w:r w:rsidRPr="007D4586">
              <w:rPr>
                <w:sz w:val="20"/>
                <w:szCs w:val="20"/>
              </w:rPr>
              <w:t>) to include eighths and to now solve addition and subtraction problems using the data.</w:t>
            </w:r>
          </w:p>
        </w:tc>
      </w:tr>
      <w:tr w:rsidR="00BD72D0" w:rsidRPr="007D4586" w:rsidTr="00215D39">
        <w:trPr>
          <w:trHeight w:val="450"/>
        </w:trPr>
        <w:tc>
          <w:tcPr>
            <w:tcW w:w="14598" w:type="dxa"/>
            <w:gridSpan w:val="3"/>
            <w:shd w:val="clear" w:color="auto" w:fill="BFBFBF"/>
            <w:vAlign w:val="center"/>
          </w:tcPr>
          <w:p w:rsidR="00BD72D0" w:rsidRPr="007D4586" w:rsidRDefault="00215D39" w:rsidP="00215D39">
            <w:pPr>
              <w:pStyle w:val="FreeForm"/>
              <w:tabs>
                <w:tab w:val="right" w:pos="9360"/>
              </w:tabs>
              <w:contextualSpacing/>
              <w:jc w:val="center"/>
              <w:rPr>
                <w:rFonts w:asciiTheme="minorHAnsi" w:hAnsiTheme="minorHAnsi"/>
                <w:b/>
                <w:sz w:val="22"/>
                <w:szCs w:val="22"/>
              </w:rPr>
            </w:pPr>
            <w:r w:rsidRPr="007D4586">
              <w:rPr>
                <w:rFonts w:asciiTheme="minorHAnsi" w:hAnsiTheme="minorHAnsi"/>
                <w:b/>
                <w:sz w:val="22"/>
                <w:szCs w:val="22"/>
              </w:rPr>
              <w:t>Focus Standards for Mathematical Practice</w:t>
            </w:r>
          </w:p>
        </w:tc>
      </w:tr>
      <w:tr w:rsidR="00925114" w:rsidRPr="007D4586" w:rsidTr="00925114">
        <w:tc>
          <w:tcPr>
            <w:tcW w:w="3438" w:type="dxa"/>
          </w:tcPr>
          <w:p w:rsidR="00925114" w:rsidRPr="007D4586" w:rsidRDefault="00925114" w:rsidP="00925114">
            <w:pPr>
              <w:spacing w:after="0" w:line="240" w:lineRule="auto"/>
              <w:rPr>
                <w:b/>
                <w:bCs/>
                <w:sz w:val="20"/>
                <w:szCs w:val="20"/>
                <w:lang w:bidi="en-US"/>
              </w:rPr>
            </w:pPr>
            <w:r w:rsidRPr="007D4586">
              <w:rPr>
                <w:b/>
                <w:bCs/>
                <w:sz w:val="20"/>
                <w:szCs w:val="20"/>
                <w:lang w:bidi="en-US"/>
              </w:rPr>
              <w:t>MP.2</w:t>
            </w:r>
            <w:r w:rsidRPr="007D4586">
              <w:rPr>
                <w:bCs/>
                <w:sz w:val="20"/>
                <w:szCs w:val="20"/>
                <w:lang w:bidi="en-US"/>
              </w:rPr>
              <w:t xml:space="preserve"> Reason abstractly and quantitatively.</w:t>
            </w:r>
          </w:p>
        </w:tc>
        <w:tc>
          <w:tcPr>
            <w:tcW w:w="11160" w:type="dxa"/>
            <w:gridSpan w:val="2"/>
            <w:vMerge w:val="restart"/>
            <w:vAlign w:val="center"/>
          </w:tcPr>
          <w:p w:rsidR="00925114" w:rsidRPr="007D4586" w:rsidRDefault="00925114" w:rsidP="00925114">
            <w:pPr>
              <w:spacing w:after="0" w:line="240" w:lineRule="auto"/>
              <w:rPr>
                <w:sz w:val="20"/>
                <w:szCs w:val="20"/>
              </w:rPr>
            </w:pPr>
            <w:r w:rsidRPr="007D4586">
              <w:rPr>
                <w:sz w:val="20"/>
                <w:szCs w:val="20"/>
              </w:rPr>
              <w:t>Students reason about fractions by using abstract models to represent both the data and the fractional quantities (</w:t>
            </w:r>
            <w:r w:rsidRPr="007D4586">
              <w:rPr>
                <w:b/>
                <w:sz w:val="20"/>
                <w:szCs w:val="20"/>
              </w:rPr>
              <w:t>MP.2, MP.4</w:t>
            </w:r>
            <w:r w:rsidRPr="007D4586">
              <w:rPr>
                <w:sz w:val="20"/>
                <w:szCs w:val="20"/>
              </w:rPr>
              <w:t>)</w:t>
            </w:r>
          </w:p>
        </w:tc>
      </w:tr>
      <w:tr w:rsidR="00925114" w:rsidRPr="007D4586" w:rsidTr="00215D39">
        <w:tc>
          <w:tcPr>
            <w:tcW w:w="3438" w:type="dxa"/>
          </w:tcPr>
          <w:p w:rsidR="00925114" w:rsidRPr="007D4586" w:rsidRDefault="00925114" w:rsidP="00925114">
            <w:pPr>
              <w:spacing w:after="0" w:line="240" w:lineRule="auto"/>
              <w:rPr>
                <w:b/>
                <w:bCs/>
                <w:sz w:val="20"/>
                <w:szCs w:val="20"/>
                <w:lang w:bidi="en-US"/>
              </w:rPr>
            </w:pPr>
            <w:r w:rsidRPr="007D4586">
              <w:rPr>
                <w:b/>
                <w:bCs/>
                <w:sz w:val="20"/>
                <w:szCs w:val="20"/>
                <w:lang w:bidi="en-US"/>
              </w:rPr>
              <w:t xml:space="preserve">MP.4 </w:t>
            </w:r>
            <w:r w:rsidRPr="007D4586">
              <w:rPr>
                <w:bCs/>
                <w:sz w:val="20"/>
                <w:szCs w:val="20"/>
                <w:lang w:bidi="en-US"/>
              </w:rPr>
              <w:t>Model with mathematics.</w:t>
            </w:r>
          </w:p>
        </w:tc>
        <w:tc>
          <w:tcPr>
            <w:tcW w:w="11160" w:type="dxa"/>
            <w:gridSpan w:val="2"/>
            <w:vMerge/>
          </w:tcPr>
          <w:p w:rsidR="00925114" w:rsidRPr="007D4586" w:rsidRDefault="00925114" w:rsidP="00925114">
            <w:pPr>
              <w:spacing w:after="0" w:line="240" w:lineRule="auto"/>
              <w:contextualSpacing/>
              <w:rPr>
                <w:sz w:val="20"/>
                <w:szCs w:val="20"/>
              </w:rPr>
            </w:pPr>
          </w:p>
        </w:tc>
      </w:tr>
    </w:tbl>
    <w:p w:rsidR="00BD72D0" w:rsidRDefault="00BD72D0" w:rsidP="00623C7B">
      <w:pPr>
        <w:spacing w:after="0" w:line="240" w:lineRule="auto"/>
        <w:contextualSpacing/>
      </w:pPr>
    </w:p>
    <w:p w:rsidR="00BD72D0" w:rsidRDefault="00BD72D0">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BD72D0" w:rsidRPr="007D4586" w:rsidTr="00215D39">
        <w:trPr>
          <w:trHeight w:val="421"/>
        </w:trPr>
        <w:tc>
          <w:tcPr>
            <w:tcW w:w="11808" w:type="dxa"/>
            <w:gridSpan w:val="2"/>
            <w:shd w:val="clear" w:color="auto" w:fill="BFBFBF"/>
            <w:vAlign w:val="center"/>
          </w:tcPr>
          <w:p w:rsidR="00BD72D0" w:rsidRPr="007D4586" w:rsidRDefault="006679D2" w:rsidP="00215D39">
            <w:pPr>
              <w:spacing w:after="0" w:line="240" w:lineRule="auto"/>
              <w:contextualSpacing/>
              <w:jc w:val="center"/>
              <w:rPr>
                <w:b/>
              </w:rPr>
            </w:pPr>
            <w:r w:rsidRPr="007D4586">
              <w:rPr>
                <w:b/>
              </w:rPr>
              <w:lastRenderedPageBreak/>
              <w:t>Unit 10</w:t>
            </w:r>
            <w:r w:rsidR="00BD72D0" w:rsidRPr="007D4586">
              <w:rPr>
                <w:b/>
              </w:rPr>
              <w:t xml:space="preserve">: </w:t>
            </w:r>
            <w:r w:rsidRPr="007D4586">
              <w:rPr>
                <w:b/>
              </w:rPr>
              <w:t>Angle Measurement</w:t>
            </w:r>
          </w:p>
        </w:tc>
        <w:tc>
          <w:tcPr>
            <w:tcW w:w="2790" w:type="dxa"/>
            <w:shd w:val="clear" w:color="auto" w:fill="BFBFBF"/>
          </w:tcPr>
          <w:p w:rsidR="00BD72D0" w:rsidRPr="007D4586" w:rsidRDefault="00BD72D0" w:rsidP="00215D39">
            <w:pPr>
              <w:spacing w:after="0" w:line="240" w:lineRule="auto"/>
              <w:contextualSpacing/>
              <w:jc w:val="center"/>
            </w:pPr>
            <w:r w:rsidRPr="007D4586">
              <w:rPr>
                <w:b/>
              </w:rPr>
              <w:t>Possible time frame</w:t>
            </w:r>
            <w:r w:rsidRPr="007D4586">
              <w:t>:</w:t>
            </w:r>
          </w:p>
          <w:p w:rsidR="00BD72D0" w:rsidRPr="007D4586" w:rsidRDefault="006679D2" w:rsidP="00215D39">
            <w:pPr>
              <w:spacing w:after="0" w:line="240" w:lineRule="auto"/>
              <w:contextualSpacing/>
              <w:jc w:val="center"/>
            </w:pPr>
            <w:r w:rsidRPr="007D4586">
              <w:t>12 days</w:t>
            </w:r>
          </w:p>
        </w:tc>
      </w:tr>
      <w:tr w:rsidR="00BD72D0" w:rsidRPr="007D4586" w:rsidTr="006679D2">
        <w:trPr>
          <w:trHeight w:val="710"/>
        </w:trPr>
        <w:tc>
          <w:tcPr>
            <w:tcW w:w="14598" w:type="dxa"/>
            <w:gridSpan w:val="3"/>
            <w:shd w:val="clear" w:color="auto" w:fill="auto"/>
            <w:vAlign w:val="center"/>
          </w:tcPr>
          <w:p w:rsidR="00BD72D0" w:rsidRPr="007D4586" w:rsidRDefault="006679D2" w:rsidP="006679D2">
            <w:pPr>
              <w:spacing w:after="0" w:line="240" w:lineRule="auto"/>
              <w:contextualSpacing/>
              <w:rPr>
                <w:sz w:val="20"/>
                <w:szCs w:val="20"/>
              </w:rPr>
            </w:pPr>
            <w:r w:rsidRPr="007D4586">
              <w:rPr>
                <w:sz w:val="20"/>
                <w:szCs w:val="20"/>
              </w:rPr>
              <w:t xml:space="preserve">This unit is an introduction to angles and angle measurement.  Students start this unit drawing points, lines, segments, rays and angles since it is foundational to the other standards in this unit.  Students use their understanding of equal partitioning and unit measurement to understand angle and turn measure.  </w:t>
            </w:r>
          </w:p>
        </w:tc>
      </w:tr>
      <w:tr w:rsidR="00BD72D0" w:rsidRPr="007D4586" w:rsidTr="00215D39">
        <w:tc>
          <w:tcPr>
            <w:tcW w:w="11808" w:type="dxa"/>
            <w:gridSpan w:val="2"/>
            <w:shd w:val="clear" w:color="auto" w:fill="FFFF00"/>
            <w:vAlign w:val="center"/>
          </w:tcPr>
          <w:p w:rsidR="00BD72D0" w:rsidRPr="007D4586" w:rsidRDefault="00BD72D0" w:rsidP="00215D39">
            <w:pPr>
              <w:spacing w:after="0" w:line="240" w:lineRule="auto"/>
              <w:contextualSpacing/>
              <w:jc w:val="center"/>
              <w:rPr>
                <w:b/>
              </w:rPr>
            </w:pPr>
            <w:r w:rsidRPr="007D4586">
              <w:rPr>
                <w:b/>
              </w:rPr>
              <w:t>Additional Cluster Standards</w:t>
            </w:r>
          </w:p>
        </w:tc>
        <w:tc>
          <w:tcPr>
            <w:tcW w:w="2790" w:type="dxa"/>
            <w:shd w:val="clear" w:color="auto" w:fill="FFFF0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215D39">
        <w:tc>
          <w:tcPr>
            <w:tcW w:w="11808" w:type="dxa"/>
            <w:gridSpan w:val="2"/>
            <w:tcBorders>
              <w:bottom w:val="single" w:sz="4" w:space="0" w:color="auto"/>
            </w:tcBorders>
          </w:tcPr>
          <w:p w:rsidR="00C7541E" w:rsidRPr="007D4586" w:rsidRDefault="00C7541E" w:rsidP="00C7541E">
            <w:pPr>
              <w:autoSpaceDE w:val="0"/>
              <w:autoSpaceDN w:val="0"/>
              <w:adjustRightInd w:val="0"/>
              <w:spacing w:after="0" w:line="240" w:lineRule="auto"/>
              <w:rPr>
                <w:b/>
                <w:sz w:val="20"/>
                <w:szCs w:val="20"/>
              </w:rPr>
            </w:pPr>
            <w:r w:rsidRPr="007D4586">
              <w:rPr>
                <w:b/>
                <w:sz w:val="20"/>
                <w:szCs w:val="20"/>
              </w:rPr>
              <w:t>Geometric measurement:  understand concepts of angle and measure angles.</w:t>
            </w:r>
          </w:p>
          <w:p w:rsidR="00C7541E" w:rsidRPr="007D4586" w:rsidRDefault="001A4F72" w:rsidP="001A4F72">
            <w:pPr>
              <w:autoSpaceDE w:val="0"/>
              <w:autoSpaceDN w:val="0"/>
              <w:adjustRightInd w:val="0"/>
              <w:spacing w:after="0" w:line="240" w:lineRule="auto"/>
              <w:rPr>
                <w:sz w:val="20"/>
                <w:szCs w:val="20"/>
              </w:rPr>
            </w:pPr>
            <w:proofErr w:type="gramStart"/>
            <w:r w:rsidRPr="007D4586">
              <w:rPr>
                <w:b/>
                <w:sz w:val="20"/>
                <w:szCs w:val="20"/>
              </w:rPr>
              <w:t>4.MD.C.5</w:t>
            </w:r>
            <w:proofErr w:type="gramEnd"/>
            <w:r w:rsidRPr="007D4586">
              <w:rPr>
                <w:b/>
                <w:sz w:val="20"/>
                <w:szCs w:val="20"/>
              </w:rPr>
              <w:t xml:space="preserve"> </w:t>
            </w:r>
            <w:r w:rsidR="00C7541E" w:rsidRPr="007D4586">
              <w:rPr>
                <w:sz w:val="20"/>
                <w:szCs w:val="20"/>
              </w:rPr>
              <w:t>Recognize angles as geometric shapes that are formed wherever two rays share a common endpoint, and understand concepts of angle measurement.</w:t>
            </w:r>
          </w:p>
          <w:p w:rsidR="00C7541E" w:rsidRPr="007D4586" w:rsidRDefault="00C7541E" w:rsidP="001A4F72">
            <w:pPr>
              <w:numPr>
                <w:ilvl w:val="0"/>
                <w:numId w:val="19"/>
              </w:numPr>
              <w:autoSpaceDE w:val="0"/>
              <w:autoSpaceDN w:val="0"/>
              <w:adjustRightInd w:val="0"/>
              <w:spacing w:after="0" w:line="240" w:lineRule="auto"/>
              <w:ind w:left="720"/>
              <w:rPr>
                <w:sz w:val="20"/>
                <w:szCs w:val="20"/>
              </w:rPr>
            </w:pPr>
            <w:r w:rsidRPr="007D4586">
              <w:rPr>
                <w:sz w:val="20"/>
                <w:szCs w:val="20"/>
              </w:rPr>
              <w:t xml:space="preserve">An angle is measured with reference to a circle with its center at the common endpoint of the rays, by considering the fraction of the circular arc between the </w:t>
            </w:r>
            <w:proofErr w:type="gramStart"/>
            <w:r w:rsidRPr="007D4586">
              <w:rPr>
                <w:sz w:val="20"/>
                <w:szCs w:val="20"/>
              </w:rPr>
              <w:t>point</w:t>
            </w:r>
            <w:proofErr w:type="gramEnd"/>
            <w:r w:rsidRPr="007D4586">
              <w:rPr>
                <w:sz w:val="20"/>
                <w:szCs w:val="20"/>
              </w:rPr>
              <w:t xml:space="preserve"> where the two rays intersect the circle.  An angle that turns through 1/360 of a circle is called a “one-degree angle,” and can be used to measure angles.</w:t>
            </w:r>
          </w:p>
          <w:p w:rsidR="00C7541E" w:rsidRPr="007D4586" w:rsidRDefault="00C7541E" w:rsidP="001A4F72">
            <w:pPr>
              <w:numPr>
                <w:ilvl w:val="0"/>
                <w:numId w:val="19"/>
              </w:numPr>
              <w:autoSpaceDE w:val="0"/>
              <w:autoSpaceDN w:val="0"/>
              <w:adjustRightInd w:val="0"/>
              <w:spacing w:after="0" w:line="240" w:lineRule="auto"/>
              <w:ind w:left="720"/>
              <w:rPr>
                <w:sz w:val="20"/>
                <w:szCs w:val="20"/>
              </w:rPr>
            </w:pPr>
            <w:r w:rsidRPr="007D4586">
              <w:rPr>
                <w:sz w:val="20"/>
                <w:szCs w:val="20"/>
              </w:rPr>
              <w:t xml:space="preserve">An angle that turns through </w:t>
            </w:r>
            <w:proofErr w:type="spellStart"/>
            <w:r w:rsidRPr="007D4586">
              <w:rPr>
                <w:i/>
                <w:sz w:val="20"/>
                <w:szCs w:val="20"/>
              </w:rPr>
              <w:t>n</w:t>
            </w:r>
            <w:r w:rsidRPr="007D4586">
              <w:rPr>
                <w:sz w:val="20"/>
                <w:szCs w:val="20"/>
              </w:rPr>
              <w:t xml:space="preserve"> one</w:t>
            </w:r>
            <w:proofErr w:type="spellEnd"/>
            <w:r w:rsidRPr="007D4586">
              <w:rPr>
                <w:sz w:val="20"/>
                <w:szCs w:val="20"/>
              </w:rPr>
              <w:t xml:space="preserve">-degree angles is said to have an angle measure of </w:t>
            </w:r>
            <w:r w:rsidRPr="007D4586">
              <w:rPr>
                <w:i/>
                <w:sz w:val="20"/>
                <w:szCs w:val="20"/>
              </w:rPr>
              <w:t>n</w:t>
            </w:r>
            <w:r w:rsidRPr="007D4586">
              <w:rPr>
                <w:sz w:val="20"/>
                <w:szCs w:val="20"/>
              </w:rPr>
              <w:t xml:space="preserve"> degrees.</w:t>
            </w:r>
          </w:p>
          <w:p w:rsidR="001A4F72" w:rsidRPr="007D4586" w:rsidRDefault="001A4F72" w:rsidP="001A4F72">
            <w:pPr>
              <w:autoSpaceDE w:val="0"/>
              <w:autoSpaceDN w:val="0"/>
              <w:adjustRightInd w:val="0"/>
              <w:spacing w:after="0" w:line="240" w:lineRule="auto"/>
              <w:rPr>
                <w:sz w:val="20"/>
                <w:szCs w:val="20"/>
              </w:rPr>
            </w:pPr>
          </w:p>
          <w:p w:rsidR="00C7541E" w:rsidRPr="007D4586" w:rsidRDefault="001A4F72" w:rsidP="001A4F72">
            <w:pPr>
              <w:autoSpaceDE w:val="0"/>
              <w:autoSpaceDN w:val="0"/>
              <w:adjustRightInd w:val="0"/>
              <w:spacing w:after="0" w:line="240" w:lineRule="auto"/>
              <w:rPr>
                <w:sz w:val="20"/>
                <w:szCs w:val="20"/>
              </w:rPr>
            </w:pPr>
            <w:proofErr w:type="gramStart"/>
            <w:r w:rsidRPr="007D4586">
              <w:rPr>
                <w:b/>
                <w:sz w:val="20"/>
                <w:szCs w:val="20"/>
              </w:rPr>
              <w:t>4.MD.C.6</w:t>
            </w:r>
            <w:proofErr w:type="gramEnd"/>
            <w:r w:rsidRPr="007D4586">
              <w:rPr>
                <w:b/>
                <w:sz w:val="20"/>
                <w:szCs w:val="20"/>
              </w:rPr>
              <w:t xml:space="preserve"> </w:t>
            </w:r>
            <w:r w:rsidR="00C7541E" w:rsidRPr="007D4586">
              <w:rPr>
                <w:sz w:val="20"/>
                <w:szCs w:val="20"/>
              </w:rPr>
              <w:t>Measure angles in whole-number degrees using a protractor.  Sketch angles o</w:t>
            </w:r>
            <w:r w:rsidRPr="007D4586">
              <w:rPr>
                <w:sz w:val="20"/>
                <w:szCs w:val="20"/>
              </w:rPr>
              <w:t>f specified measure</w:t>
            </w:r>
            <w:r w:rsidR="00C7541E" w:rsidRPr="007D4586">
              <w:rPr>
                <w:sz w:val="20"/>
                <w:szCs w:val="20"/>
              </w:rPr>
              <w:t>.</w:t>
            </w:r>
          </w:p>
          <w:p w:rsidR="001A4F72" w:rsidRPr="007D4586" w:rsidRDefault="001A4F72" w:rsidP="001A4F72">
            <w:pPr>
              <w:autoSpaceDE w:val="0"/>
              <w:autoSpaceDN w:val="0"/>
              <w:adjustRightInd w:val="0"/>
              <w:spacing w:after="0" w:line="240" w:lineRule="auto"/>
              <w:rPr>
                <w:sz w:val="20"/>
                <w:szCs w:val="20"/>
              </w:rPr>
            </w:pPr>
          </w:p>
          <w:p w:rsidR="00A7061A" w:rsidRPr="007D4586" w:rsidRDefault="001A4F72" w:rsidP="001A4F72">
            <w:pPr>
              <w:autoSpaceDE w:val="0"/>
              <w:autoSpaceDN w:val="0"/>
              <w:adjustRightInd w:val="0"/>
              <w:spacing w:after="0" w:line="240" w:lineRule="auto"/>
              <w:rPr>
                <w:sz w:val="20"/>
                <w:szCs w:val="20"/>
              </w:rPr>
            </w:pPr>
            <w:proofErr w:type="gramStart"/>
            <w:r w:rsidRPr="007D4586">
              <w:rPr>
                <w:b/>
                <w:sz w:val="20"/>
                <w:szCs w:val="20"/>
              </w:rPr>
              <w:t>4.MD.C.7</w:t>
            </w:r>
            <w:proofErr w:type="gramEnd"/>
            <w:r w:rsidRPr="007D4586">
              <w:rPr>
                <w:sz w:val="20"/>
                <w:szCs w:val="20"/>
              </w:rPr>
              <w:t xml:space="preserve"> </w:t>
            </w:r>
            <w:r w:rsidR="00A7061A" w:rsidRPr="007D4586">
              <w:rPr>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C7541E" w:rsidRPr="007D4586" w:rsidRDefault="00C7541E" w:rsidP="00241ADD">
            <w:pPr>
              <w:autoSpaceDE w:val="0"/>
              <w:autoSpaceDN w:val="0"/>
              <w:adjustRightInd w:val="0"/>
              <w:spacing w:after="0" w:line="240" w:lineRule="auto"/>
              <w:rPr>
                <w:sz w:val="20"/>
                <w:szCs w:val="20"/>
              </w:rPr>
            </w:pPr>
          </w:p>
          <w:p w:rsidR="00C7541E" w:rsidRPr="007D4586" w:rsidRDefault="00C7541E" w:rsidP="00C7541E">
            <w:pPr>
              <w:autoSpaceDE w:val="0"/>
              <w:autoSpaceDN w:val="0"/>
              <w:adjustRightInd w:val="0"/>
              <w:spacing w:after="0" w:line="240" w:lineRule="auto"/>
              <w:rPr>
                <w:b/>
                <w:sz w:val="20"/>
                <w:szCs w:val="20"/>
              </w:rPr>
            </w:pPr>
            <w:r w:rsidRPr="007D4586">
              <w:rPr>
                <w:b/>
                <w:sz w:val="20"/>
                <w:szCs w:val="20"/>
              </w:rPr>
              <w:t>Draw and identify lines and angles, and classify shapes by properties of their lines and angles.</w:t>
            </w:r>
          </w:p>
          <w:p w:rsidR="00BD72D0" w:rsidRPr="007D4586" w:rsidRDefault="00241ADD" w:rsidP="00241ADD">
            <w:pPr>
              <w:spacing w:after="0" w:line="240" w:lineRule="auto"/>
              <w:contextualSpacing/>
              <w:rPr>
                <w:sz w:val="20"/>
                <w:szCs w:val="20"/>
              </w:rPr>
            </w:pPr>
            <w:r w:rsidRPr="007D4586">
              <w:rPr>
                <w:b/>
                <w:sz w:val="20"/>
                <w:szCs w:val="20"/>
              </w:rPr>
              <w:t xml:space="preserve">4.G.A.1 </w:t>
            </w:r>
            <w:r w:rsidR="00C7541E" w:rsidRPr="007D4586">
              <w:rPr>
                <w:sz w:val="20"/>
                <w:szCs w:val="20"/>
              </w:rPr>
              <w:t>Draw points, lines, line segments, rays, angles (right, acute, obtuse), and perpendicular and parallel lines, identify these in two dimensional figures.</w:t>
            </w:r>
          </w:p>
          <w:p w:rsidR="00241ADD" w:rsidRPr="007D4586" w:rsidRDefault="00241ADD" w:rsidP="00241ADD">
            <w:pPr>
              <w:autoSpaceDE w:val="0"/>
              <w:autoSpaceDN w:val="0"/>
              <w:adjustRightInd w:val="0"/>
              <w:spacing w:after="0" w:line="240" w:lineRule="auto"/>
              <w:rPr>
                <w:sz w:val="20"/>
                <w:szCs w:val="20"/>
              </w:rPr>
            </w:pPr>
          </w:p>
          <w:p w:rsidR="00BD72D0" w:rsidRPr="007D4586" w:rsidRDefault="00241ADD" w:rsidP="00241ADD">
            <w:pPr>
              <w:autoSpaceDE w:val="0"/>
              <w:autoSpaceDN w:val="0"/>
              <w:adjustRightInd w:val="0"/>
              <w:spacing w:after="0" w:line="240" w:lineRule="auto"/>
              <w:rPr>
                <w:sz w:val="20"/>
                <w:szCs w:val="20"/>
              </w:rPr>
            </w:pPr>
            <w:proofErr w:type="gramStart"/>
            <w:r w:rsidRPr="007D4586">
              <w:rPr>
                <w:b/>
                <w:sz w:val="20"/>
                <w:szCs w:val="20"/>
              </w:rPr>
              <w:t>4.G.A.2</w:t>
            </w:r>
            <w:proofErr w:type="gramEnd"/>
            <w:r w:rsidRPr="007D4586">
              <w:rPr>
                <w:b/>
                <w:sz w:val="20"/>
                <w:szCs w:val="20"/>
              </w:rPr>
              <w:t xml:space="preserve"> </w:t>
            </w:r>
            <w:r w:rsidR="00A7061A" w:rsidRPr="007D4586">
              <w:rPr>
                <w:sz w:val="20"/>
                <w:szCs w:val="20"/>
              </w:rPr>
              <w:t>Classify two-dimensional figures based on the presence or absence of parallel or perpendicular lines, or the presence or absence of angles of a specified size.  Recognize right triangles as a category</w:t>
            </w:r>
            <w:r w:rsidRPr="007D4586">
              <w:rPr>
                <w:sz w:val="20"/>
                <w:szCs w:val="20"/>
              </w:rPr>
              <w:t>, and identify right triangles.</w:t>
            </w:r>
          </w:p>
        </w:tc>
        <w:tc>
          <w:tcPr>
            <w:tcW w:w="2790" w:type="dxa"/>
            <w:tcBorders>
              <w:bottom w:val="single" w:sz="4" w:space="0" w:color="auto"/>
            </w:tcBorders>
          </w:tcPr>
          <w:p w:rsidR="001A4F72" w:rsidRPr="007D4586" w:rsidRDefault="001A4F72" w:rsidP="001A4F72">
            <w:pPr>
              <w:spacing w:after="0" w:line="240" w:lineRule="auto"/>
              <w:rPr>
                <w:sz w:val="20"/>
                <w:szCs w:val="20"/>
              </w:rPr>
            </w:pPr>
            <w:r w:rsidRPr="007D4586">
              <w:rPr>
                <w:sz w:val="20"/>
                <w:szCs w:val="20"/>
              </w:rPr>
              <w:t xml:space="preserve">In this unit, </w:t>
            </w:r>
            <w:r w:rsidRPr="007D4586">
              <w:rPr>
                <w:b/>
                <w:sz w:val="20"/>
                <w:szCs w:val="20"/>
              </w:rPr>
              <w:t>4.G.A.1</w:t>
            </w:r>
            <w:r w:rsidRPr="007D4586">
              <w:rPr>
                <w:sz w:val="20"/>
                <w:szCs w:val="20"/>
              </w:rPr>
              <w:t xml:space="preserve"> focuses on drawing points, lines, line segments, rays, and different types of angles.  The standard will be addressed in its entirety in unit 13.</w:t>
            </w:r>
          </w:p>
          <w:p w:rsidR="00BD72D0" w:rsidRPr="007D4586" w:rsidRDefault="00BD72D0" w:rsidP="00215D39">
            <w:pPr>
              <w:pStyle w:val="Default"/>
              <w:contextualSpacing/>
              <w:rPr>
                <w:rFonts w:asciiTheme="minorHAnsi" w:hAnsiTheme="minorHAnsi" w:cs="Times New Roman"/>
                <w:color w:val="auto"/>
                <w:sz w:val="20"/>
                <w:szCs w:val="20"/>
              </w:rPr>
            </w:pPr>
          </w:p>
          <w:p w:rsidR="00BD72D0" w:rsidRPr="007D4586" w:rsidRDefault="001A4F72" w:rsidP="00215D39">
            <w:pPr>
              <w:pStyle w:val="Default"/>
              <w:contextualSpacing/>
              <w:rPr>
                <w:rFonts w:asciiTheme="minorHAnsi" w:hAnsiTheme="minorHAnsi" w:cs="Times New Roman"/>
                <w:color w:val="auto"/>
                <w:sz w:val="20"/>
                <w:szCs w:val="20"/>
              </w:rPr>
            </w:pPr>
            <w:proofErr w:type="gramStart"/>
            <w:r w:rsidRPr="007D4586">
              <w:rPr>
                <w:rFonts w:asciiTheme="minorHAnsi" w:hAnsiTheme="minorHAnsi" w:cs="Times New Roman"/>
                <w:b/>
                <w:color w:val="auto"/>
                <w:sz w:val="20"/>
                <w:szCs w:val="20"/>
              </w:rPr>
              <w:t>4.G.A.2</w:t>
            </w:r>
            <w:proofErr w:type="gramEnd"/>
            <w:r w:rsidRPr="007D4586">
              <w:rPr>
                <w:rFonts w:asciiTheme="minorHAnsi" w:hAnsiTheme="minorHAnsi" w:cs="Times New Roman"/>
                <w:b/>
                <w:color w:val="auto"/>
                <w:sz w:val="20"/>
                <w:szCs w:val="20"/>
              </w:rPr>
              <w:t xml:space="preserve"> </w:t>
            </w:r>
            <w:r w:rsidRPr="007D4586">
              <w:rPr>
                <w:rFonts w:asciiTheme="minorHAnsi" w:hAnsiTheme="minorHAnsi" w:cs="Times New Roman"/>
                <w:color w:val="auto"/>
                <w:sz w:val="20"/>
                <w:szCs w:val="20"/>
              </w:rPr>
              <w:t>focuses on classifying two-dimensional figures based on the measurement of the angles. The standard will be addressed in its entirety in unit 13.</w:t>
            </w:r>
          </w:p>
        </w:tc>
      </w:tr>
      <w:tr w:rsidR="00BD72D0" w:rsidRPr="007D4586" w:rsidTr="00215D39">
        <w:trPr>
          <w:trHeight w:val="450"/>
        </w:trPr>
        <w:tc>
          <w:tcPr>
            <w:tcW w:w="14598" w:type="dxa"/>
            <w:gridSpan w:val="3"/>
            <w:shd w:val="clear" w:color="auto" w:fill="BFBFBF"/>
            <w:vAlign w:val="center"/>
          </w:tcPr>
          <w:p w:rsidR="00BD72D0" w:rsidRPr="007D4586" w:rsidRDefault="00215D39" w:rsidP="00215D39">
            <w:pPr>
              <w:pStyle w:val="FreeForm"/>
              <w:tabs>
                <w:tab w:val="right" w:pos="9360"/>
              </w:tabs>
              <w:contextualSpacing/>
              <w:jc w:val="center"/>
              <w:rPr>
                <w:rFonts w:asciiTheme="minorHAnsi" w:hAnsiTheme="minorHAnsi"/>
                <w:b/>
                <w:sz w:val="22"/>
                <w:szCs w:val="22"/>
              </w:rPr>
            </w:pPr>
            <w:r w:rsidRPr="007D4586">
              <w:rPr>
                <w:rFonts w:asciiTheme="minorHAnsi" w:hAnsiTheme="minorHAnsi"/>
                <w:b/>
                <w:sz w:val="22"/>
                <w:szCs w:val="22"/>
              </w:rPr>
              <w:t>Focus Standards for Mathematical Practice</w:t>
            </w:r>
          </w:p>
        </w:tc>
      </w:tr>
      <w:tr w:rsidR="001A4F72" w:rsidRPr="007D4586" w:rsidTr="001A4F72">
        <w:tc>
          <w:tcPr>
            <w:tcW w:w="3438" w:type="dxa"/>
          </w:tcPr>
          <w:p w:rsidR="001A4F72" w:rsidRPr="007D4586" w:rsidRDefault="001A4F72" w:rsidP="001A4F72">
            <w:pPr>
              <w:spacing w:after="0" w:line="240" w:lineRule="auto"/>
              <w:rPr>
                <w:b/>
                <w:bCs/>
                <w:sz w:val="20"/>
                <w:szCs w:val="20"/>
                <w:lang w:bidi="en-US"/>
              </w:rPr>
            </w:pPr>
            <w:r w:rsidRPr="007D4586">
              <w:rPr>
                <w:b/>
                <w:bCs/>
                <w:sz w:val="20"/>
                <w:szCs w:val="20"/>
                <w:lang w:bidi="en-US"/>
              </w:rPr>
              <w:t xml:space="preserve">MP.4 </w:t>
            </w:r>
            <w:r w:rsidRPr="007D4586">
              <w:rPr>
                <w:bCs/>
                <w:sz w:val="20"/>
                <w:szCs w:val="20"/>
                <w:lang w:bidi="en-US"/>
              </w:rPr>
              <w:t>Model with mathematics.</w:t>
            </w:r>
          </w:p>
        </w:tc>
        <w:tc>
          <w:tcPr>
            <w:tcW w:w="11160" w:type="dxa"/>
            <w:gridSpan w:val="2"/>
            <w:vMerge w:val="restart"/>
            <w:vAlign w:val="center"/>
          </w:tcPr>
          <w:p w:rsidR="001A4F72" w:rsidRPr="007D4586" w:rsidRDefault="001A4F72" w:rsidP="001A4F72">
            <w:pPr>
              <w:spacing w:after="0" w:line="240" w:lineRule="auto"/>
              <w:contextualSpacing/>
              <w:rPr>
                <w:sz w:val="20"/>
                <w:szCs w:val="20"/>
              </w:rPr>
            </w:pPr>
            <w:r w:rsidRPr="007D4586">
              <w:rPr>
                <w:sz w:val="20"/>
                <w:szCs w:val="20"/>
              </w:rPr>
              <w:t>Students select and use a protractor to measure angles and represent the angles with drawings (</w:t>
            </w:r>
            <w:r w:rsidRPr="007D4586">
              <w:rPr>
                <w:b/>
                <w:sz w:val="20"/>
                <w:szCs w:val="20"/>
              </w:rPr>
              <w:t>MP.4, MP.5</w:t>
            </w:r>
            <w:r w:rsidRPr="007D4586">
              <w:rPr>
                <w:sz w:val="20"/>
                <w:szCs w:val="20"/>
              </w:rPr>
              <w:t>)</w:t>
            </w:r>
          </w:p>
        </w:tc>
      </w:tr>
      <w:tr w:rsidR="001A4F72" w:rsidRPr="007D4586" w:rsidTr="00215D39">
        <w:tc>
          <w:tcPr>
            <w:tcW w:w="3438" w:type="dxa"/>
          </w:tcPr>
          <w:p w:rsidR="001A4F72" w:rsidRPr="007D4586" w:rsidRDefault="001A4F72" w:rsidP="001A4F72">
            <w:pPr>
              <w:spacing w:after="0" w:line="240" w:lineRule="auto"/>
              <w:rPr>
                <w:bCs/>
                <w:sz w:val="20"/>
                <w:szCs w:val="20"/>
                <w:lang w:bidi="en-US"/>
              </w:rPr>
            </w:pPr>
            <w:r w:rsidRPr="007D4586">
              <w:rPr>
                <w:b/>
                <w:bCs/>
                <w:sz w:val="20"/>
                <w:szCs w:val="20"/>
                <w:lang w:bidi="en-US"/>
              </w:rPr>
              <w:t xml:space="preserve">MP.5 </w:t>
            </w:r>
            <w:r w:rsidRPr="007D4586">
              <w:rPr>
                <w:bCs/>
                <w:sz w:val="20"/>
                <w:szCs w:val="20"/>
                <w:lang w:bidi="en-US"/>
              </w:rPr>
              <w:t>Use appropriate tools strategically.</w:t>
            </w:r>
          </w:p>
        </w:tc>
        <w:tc>
          <w:tcPr>
            <w:tcW w:w="11160" w:type="dxa"/>
            <w:gridSpan w:val="2"/>
            <w:vMerge/>
          </w:tcPr>
          <w:p w:rsidR="001A4F72" w:rsidRPr="007D4586" w:rsidRDefault="001A4F72" w:rsidP="001A4F72">
            <w:pPr>
              <w:spacing w:after="0" w:line="240" w:lineRule="auto"/>
              <w:contextualSpacing/>
              <w:rPr>
                <w:sz w:val="20"/>
                <w:szCs w:val="20"/>
              </w:rPr>
            </w:pPr>
          </w:p>
        </w:tc>
      </w:tr>
    </w:tbl>
    <w:p w:rsidR="00BD72D0" w:rsidRDefault="00BD72D0" w:rsidP="00623C7B">
      <w:pPr>
        <w:spacing w:after="0" w:line="240" w:lineRule="auto"/>
        <w:contextualSpacing/>
      </w:pPr>
    </w:p>
    <w:p w:rsidR="00BD72D0" w:rsidRDefault="00BD72D0">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BD72D0" w:rsidRPr="007D4586" w:rsidTr="00215D39">
        <w:trPr>
          <w:trHeight w:val="421"/>
        </w:trPr>
        <w:tc>
          <w:tcPr>
            <w:tcW w:w="11808" w:type="dxa"/>
            <w:gridSpan w:val="2"/>
            <w:shd w:val="clear" w:color="auto" w:fill="BFBFBF"/>
            <w:vAlign w:val="center"/>
          </w:tcPr>
          <w:p w:rsidR="00BD72D0" w:rsidRPr="007D4586" w:rsidRDefault="00796B9B" w:rsidP="00215D39">
            <w:pPr>
              <w:spacing w:after="0" w:line="240" w:lineRule="auto"/>
              <w:contextualSpacing/>
              <w:jc w:val="center"/>
              <w:rPr>
                <w:b/>
              </w:rPr>
            </w:pPr>
            <w:r w:rsidRPr="007D4586">
              <w:rPr>
                <w:b/>
              </w:rPr>
              <w:lastRenderedPageBreak/>
              <w:t>Unit 11</w:t>
            </w:r>
            <w:r w:rsidR="00BD72D0" w:rsidRPr="007D4586">
              <w:rPr>
                <w:b/>
              </w:rPr>
              <w:t xml:space="preserve">: </w:t>
            </w:r>
            <w:r w:rsidRPr="007D4586">
              <w:rPr>
                <w:b/>
              </w:rPr>
              <w:t>Multiplying Fractions by Whole Numbers</w:t>
            </w:r>
          </w:p>
        </w:tc>
        <w:tc>
          <w:tcPr>
            <w:tcW w:w="2790" w:type="dxa"/>
            <w:shd w:val="clear" w:color="auto" w:fill="BFBFBF"/>
          </w:tcPr>
          <w:p w:rsidR="00BD72D0" w:rsidRPr="007D4586" w:rsidRDefault="00BD72D0" w:rsidP="00215D39">
            <w:pPr>
              <w:spacing w:after="0" w:line="240" w:lineRule="auto"/>
              <w:contextualSpacing/>
              <w:jc w:val="center"/>
            </w:pPr>
            <w:r w:rsidRPr="007D4586">
              <w:rPr>
                <w:b/>
              </w:rPr>
              <w:t>Possible time frame</w:t>
            </w:r>
            <w:r w:rsidRPr="007D4586">
              <w:t>:</w:t>
            </w:r>
          </w:p>
          <w:p w:rsidR="00BD72D0" w:rsidRPr="007D4586" w:rsidRDefault="00796B9B" w:rsidP="00215D39">
            <w:pPr>
              <w:spacing w:after="0" w:line="240" w:lineRule="auto"/>
              <w:contextualSpacing/>
              <w:jc w:val="center"/>
            </w:pPr>
            <w:r w:rsidRPr="007D4586">
              <w:t>12 days</w:t>
            </w:r>
          </w:p>
        </w:tc>
      </w:tr>
      <w:tr w:rsidR="00BD72D0" w:rsidRPr="007D4586" w:rsidTr="00796B9B">
        <w:trPr>
          <w:trHeight w:val="710"/>
        </w:trPr>
        <w:tc>
          <w:tcPr>
            <w:tcW w:w="14598" w:type="dxa"/>
            <w:gridSpan w:val="3"/>
            <w:shd w:val="clear" w:color="auto" w:fill="auto"/>
          </w:tcPr>
          <w:p w:rsidR="00BD72D0" w:rsidRPr="007D4586" w:rsidRDefault="00796B9B" w:rsidP="00796B9B">
            <w:pPr>
              <w:spacing w:after="0" w:line="240" w:lineRule="auto"/>
              <w:contextualSpacing/>
              <w:rPr>
                <w:sz w:val="20"/>
                <w:szCs w:val="20"/>
              </w:rPr>
            </w:pPr>
            <w:r w:rsidRPr="007D4586">
              <w:rPr>
                <w:sz w:val="20"/>
                <w:szCs w:val="20"/>
              </w:rPr>
              <w:t xml:space="preserve">In this unit students apply their understanding of composing and decomposing fractions to develop a conceptual understanding of multiplication of a fraction by a whole number.  Students also use and extend their previous understandings of operations with whole numbers and relate that understanding to fractions.  </w:t>
            </w:r>
          </w:p>
        </w:tc>
      </w:tr>
      <w:tr w:rsidR="00BD72D0" w:rsidRPr="007D4586" w:rsidTr="00215D39">
        <w:tc>
          <w:tcPr>
            <w:tcW w:w="11808" w:type="dxa"/>
            <w:gridSpan w:val="2"/>
            <w:shd w:val="clear" w:color="auto" w:fill="92D050"/>
            <w:vAlign w:val="center"/>
          </w:tcPr>
          <w:p w:rsidR="00BD72D0" w:rsidRPr="007D4586" w:rsidRDefault="00BD72D0" w:rsidP="00215D39">
            <w:pPr>
              <w:spacing w:after="0" w:line="240" w:lineRule="auto"/>
              <w:contextualSpacing/>
              <w:jc w:val="center"/>
              <w:rPr>
                <w:b/>
              </w:rPr>
            </w:pPr>
            <w:r w:rsidRPr="007D4586">
              <w:rPr>
                <w:b/>
              </w:rPr>
              <w:t>Major Cluster Standards</w:t>
            </w:r>
          </w:p>
        </w:tc>
        <w:tc>
          <w:tcPr>
            <w:tcW w:w="2790" w:type="dxa"/>
            <w:shd w:val="clear" w:color="auto" w:fill="92D05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215D39">
        <w:tc>
          <w:tcPr>
            <w:tcW w:w="11808" w:type="dxa"/>
            <w:gridSpan w:val="2"/>
            <w:tcBorders>
              <w:bottom w:val="single" w:sz="4" w:space="0" w:color="auto"/>
            </w:tcBorders>
          </w:tcPr>
          <w:p w:rsidR="004C0492" w:rsidRPr="007D4586" w:rsidRDefault="00796B9B" w:rsidP="004C0492">
            <w:pPr>
              <w:autoSpaceDE w:val="0"/>
              <w:autoSpaceDN w:val="0"/>
              <w:adjustRightInd w:val="0"/>
              <w:spacing w:after="0" w:line="240" w:lineRule="auto"/>
              <w:rPr>
                <w:b/>
                <w:sz w:val="20"/>
                <w:szCs w:val="20"/>
              </w:rPr>
            </w:pPr>
            <w:r w:rsidRPr="007D4586">
              <w:rPr>
                <w:b/>
                <w:sz w:val="20"/>
                <w:szCs w:val="20"/>
              </w:rPr>
              <w:t xml:space="preserve">Use the four operations with whole numbers to solve </w:t>
            </w:r>
            <w:r w:rsidR="004C0492" w:rsidRPr="007D4586">
              <w:rPr>
                <w:b/>
                <w:sz w:val="20"/>
                <w:szCs w:val="20"/>
              </w:rPr>
              <w:t>problems.</w:t>
            </w:r>
          </w:p>
          <w:p w:rsidR="00796B9B" w:rsidRPr="007D4586" w:rsidRDefault="004C0492" w:rsidP="004C0492">
            <w:pPr>
              <w:autoSpaceDE w:val="0"/>
              <w:autoSpaceDN w:val="0"/>
              <w:adjustRightInd w:val="0"/>
              <w:spacing w:after="0" w:line="240" w:lineRule="auto"/>
              <w:rPr>
                <w:b/>
                <w:sz w:val="20"/>
                <w:szCs w:val="20"/>
              </w:rPr>
            </w:pPr>
            <w:r w:rsidRPr="007D4586">
              <w:rPr>
                <w:b/>
                <w:sz w:val="20"/>
                <w:szCs w:val="20"/>
              </w:rPr>
              <w:t xml:space="preserve">4.OA.A.1 </w:t>
            </w:r>
            <w:r w:rsidR="00796B9B" w:rsidRPr="007D4586">
              <w:rPr>
                <w:sz w:val="20"/>
                <w:szCs w:val="20"/>
              </w:rPr>
              <w:t>Interpret a multiplication equation as a comparison, e.g., interpret 35 = 5 x 7 as a statement that 35 is 5 times as many as 7 and 7 times as many as 5.  Represent verbal statements of multiplicative comparisons as multiplication equations.</w:t>
            </w:r>
          </w:p>
          <w:p w:rsidR="00796B9B" w:rsidRPr="007D4586" w:rsidRDefault="00796B9B" w:rsidP="00796B9B">
            <w:pPr>
              <w:autoSpaceDE w:val="0"/>
              <w:autoSpaceDN w:val="0"/>
              <w:adjustRightInd w:val="0"/>
              <w:spacing w:after="0" w:line="240" w:lineRule="auto"/>
              <w:rPr>
                <w:sz w:val="20"/>
                <w:szCs w:val="20"/>
              </w:rPr>
            </w:pPr>
          </w:p>
          <w:p w:rsidR="00796B9B" w:rsidRPr="007D4586" w:rsidRDefault="00796B9B" w:rsidP="00796B9B">
            <w:pPr>
              <w:autoSpaceDE w:val="0"/>
              <w:autoSpaceDN w:val="0"/>
              <w:adjustRightInd w:val="0"/>
              <w:spacing w:after="0" w:line="240" w:lineRule="auto"/>
              <w:rPr>
                <w:b/>
                <w:sz w:val="20"/>
                <w:szCs w:val="20"/>
              </w:rPr>
            </w:pPr>
            <w:r w:rsidRPr="007D4586">
              <w:rPr>
                <w:b/>
                <w:sz w:val="20"/>
                <w:szCs w:val="20"/>
              </w:rPr>
              <w:t>Build fractions from unit fractions by applying and extending previous understanding of operations on whole numbers.</w:t>
            </w:r>
          </w:p>
          <w:p w:rsidR="00796B9B" w:rsidRPr="007D4586" w:rsidRDefault="004C0492" w:rsidP="004C0492">
            <w:pPr>
              <w:autoSpaceDE w:val="0"/>
              <w:autoSpaceDN w:val="0"/>
              <w:adjustRightInd w:val="0"/>
              <w:spacing w:after="0" w:line="240" w:lineRule="auto"/>
              <w:rPr>
                <w:sz w:val="20"/>
                <w:szCs w:val="20"/>
              </w:rPr>
            </w:pPr>
            <w:proofErr w:type="gramStart"/>
            <w:r w:rsidRPr="007D4586">
              <w:rPr>
                <w:b/>
                <w:sz w:val="20"/>
                <w:szCs w:val="20"/>
              </w:rPr>
              <w:t>4.NF.B.4</w:t>
            </w:r>
            <w:proofErr w:type="gramEnd"/>
            <w:r w:rsidRPr="007D4586">
              <w:rPr>
                <w:b/>
                <w:sz w:val="20"/>
                <w:szCs w:val="20"/>
              </w:rPr>
              <w:t xml:space="preserve"> </w:t>
            </w:r>
            <w:r w:rsidR="00796B9B" w:rsidRPr="007D4586">
              <w:rPr>
                <w:sz w:val="20"/>
                <w:szCs w:val="20"/>
              </w:rPr>
              <w:t>Apply and extend previous understandings of multiplication to multiply a fraction by a whole number.</w:t>
            </w:r>
          </w:p>
          <w:p w:rsidR="00796B9B" w:rsidRPr="007D4586" w:rsidRDefault="00796B9B" w:rsidP="004C0492">
            <w:pPr>
              <w:numPr>
                <w:ilvl w:val="0"/>
                <w:numId w:val="24"/>
              </w:numPr>
              <w:autoSpaceDE w:val="0"/>
              <w:autoSpaceDN w:val="0"/>
              <w:adjustRightInd w:val="0"/>
              <w:spacing w:after="0" w:line="240" w:lineRule="auto"/>
              <w:ind w:left="1440"/>
              <w:rPr>
                <w:sz w:val="20"/>
                <w:szCs w:val="20"/>
              </w:rPr>
            </w:pPr>
            <w:r w:rsidRPr="007D4586">
              <w:rPr>
                <w:sz w:val="20"/>
                <w:szCs w:val="20"/>
              </w:rPr>
              <w:t xml:space="preserve">Understand a fraction a/b as a multiple of 1/b.  </w:t>
            </w:r>
            <w:r w:rsidRPr="007D4586">
              <w:rPr>
                <w:i/>
                <w:sz w:val="20"/>
                <w:szCs w:val="20"/>
              </w:rPr>
              <w:t>For example, use a visual fraction model to represent 5/4 as the product 5 x (1/4), recording the conclusion by the equation 5/4 = 5 x (1/4)</w:t>
            </w:r>
            <w:r w:rsidRPr="007D4586">
              <w:rPr>
                <w:sz w:val="20"/>
                <w:szCs w:val="20"/>
              </w:rPr>
              <w:t>.</w:t>
            </w:r>
          </w:p>
          <w:p w:rsidR="00796B9B" w:rsidRPr="007D4586" w:rsidRDefault="00796B9B" w:rsidP="004C0492">
            <w:pPr>
              <w:numPr>
                <w:ilvl w:val="0"/>
                <w:numId w:val="24"/>
              </w:numPr>
              <w:autoSpaceDE w:val="0"/>
              <w:autoSpaceDN w:val="0"/>
              <w:adjustRightInd w:val="0"/>
              <w:spacing w:after="0" w:line="240" w:lineRule="auto"/>
              <w:ind w:left="1440"/>
              <w:rPr>
                <w:sz w:val="20"/>
                <w:szCs w:val="20"/>
              </w:rPr>
            </w:pPr>
            <w:r w:rsidRPr="007D4586">
              <w:rPr>
                <w:sz w:val="20"/>
                <w:szCs w:val="20"/>
              </w:rPr>
              <w:t xml:space="preserve">Understand a multiple of a/b as a multiple of 1/b, and use this understanding to multiply a fraction by a whole number.  </w:t>
            </w:r>
            <w:r w:rsidRPr="007D4586">
              <w:rPr>
                <w:i/>
                <w:sz w:val="20"/>
                <w:szCs w:val="20"/>
              </w:rPr>
              <w:t xml:space="preserve">For example, use a visual fraction model to express 3 x (2/5) as 6 x (1/5), recognizing this product as 6/5.  (In general, n </w:t>
            </w:r>
            <w:proofErr w:type="gramStart"/>
            <w:r w:rsidRPr="007D4586">
              <w:rPr>
                <w:i/>
                <w:sz w:val="20"/>
                <w:szCs w:val="20"/>
              </w:rPr>
              <w:t>x  (</w:t>
            </w:r>
            <w:proofErr w:type="gramEnd"/>
            <w:r w:rsidRPr="007D4586">
              <w:rPr>
                <w:i/>
                <w:sz w:val="20"/>
                <w:szCs w:val="20"/>
              </w:rPr>
              <w:t>a/b) = (n x a)/b.)</w:t>
            </w:r>
          </w:p>
          <w:p w:rsidR="00BD72D0" w:rsidRPr="007D4586" w:rsidRDefault="00796B9B" w:rsidP="004C0492">
            <w:pPr>
              <w:numPr>
                <w:ilvl w:val="0"/>
                <w:numId w:val="24"/>
              </w:numPr>
              <w:autoSpaceDE w:val="0"/>
              <w:autoSpaceDN w:val="0"/>
              <w:adjustRightInd w:val="0"/>
              <w:spacing w:after="0" w:line="240" w:lineRule="auto"/>
              <w:ind w:left="1440"/>
              <w:rPr>
                <w:sz w:val="20"/>
                <w:szCs w:val="20"/>
              </w:rPr>
            </w:pPr>
            <w:r w:rsidRPr="007D4586">
              <w:rPr>
                <w:sz w:val="20"/>
                <w:szCs w:val="20"/>
              </w:rPr>
              <w:t xml:space="preserve">Solve word problems involving multiplication of a fraction by a whole number, e.g., by using visual models and equations to represent the problem.  </w:t>
            </w:r>
            <w:r w:rsidRPr="007D4586">
              <w:rPr>
                <w:i/>
                <w:sz w:val="20"/>
                <w:szCs w:val="20"/>
              </w:rPr>
              <w:t>For example, if each person at a party will eat 3/8 of a pound of roast beef, and there will be 5 people at the party, how many pounds of roast beef will be needed?  Between what two whole numbers does your answer lie?</w:t>
            </w:r>
          </w:p>
        </w:tc>
        <w:tc>
          <w:tcPr>
            <w:tcW w:w="2790" w:type="dxa"/>
            <w:tcBorders>
              <w:bottom w:val="single" w:sz="4" w:space="0" w:color="auto"/>
            </w:tcBorders>
          </w:tcPr>
          <w:p w:rsidR="00BD72D0" w:rsidRPr="007D4586" w:rsidRDefault="00796B9B" w:rsidP="00215D39">
            <w:pPr>
              <w:pStyle w:val="Default"/>
              <w:contextualSpacing/>
              <w:rPr>
                <w:sz w:val="20"/>
                <w:szCs w:val="20"/>
              </w:rPr>
            </w:pPr>
            <w:proofErr w:type="gramStart"/>
            <w:r w:rsidRPr="007D4586">
              <w:rPr>
                <w:b/>
                <w:sz w:val="20"/>
                <w:szCs w:val="20"/>
              </w:rPr>
              <w:t>4.OA.A.1</w:t>
            </w:r>
            <w:proofErr w:type="gramEnd"/>
            <w:r w:rsidRPr="007D4586">
              <w:rPr>
                <w:sz w:val="20"/>
                <w:szCs w:val="20"/>
              </w:rPr>
              <w:t xml:space="preserve"> is readdressed in this unit to include multiplication of fractions and apply the understanding of “times as much” (i.e. multiplication as comparison) to multiplying a fraction by a whole number.</w:t>
            </w:r>
          </w:p>
          <w:p w:rsidR="004C0492" w:rsidRPr="007D4586" w:rsidRDefault="004C0492" w:rsidP="00215D39">
            <w:pPr>
              <w:pStyle w:val="Default"/>
              <w:contextualSpacing/>
              <w:rPr>
                <w:sz w:val="20"/>
                <w:szCs w:val="20"/>
              </w:rPr>
            </w:pPr>
          </w:p>
          <w:p w:rsidR="004C0492" w:rsidRPr="007D4586" w:rsidRDefault="004C0492" w:rsidP="004C0492">
            <w:pPr>
              <w:pStyle w:val="Default"/>
              <w:contextualSpacing/>
              <w:rPr>
                <w:sz w:val="20"/>
                <w:szCs w:val="20"/>
              </w:rPr>
            </w:pPr>
            <w:r w:rsidRPr="007D4586">
              <w:rPr>
                <w:rFonts w:asciiTheme="minorHAnsi" w:hAnsiTheme="minorHAnsi"/>
                <w:sz w:val="20"/>
                <w:szCs w:val="20"/>
              </w:rPr>
              <w:t>NOTE: Grade 4 expectations in the NF domain are limited to fractions with denominators 2, 3, 4, 5, 6, 8, 10, 12, and 100.</w:t>
            </w:r>
          </w:p>
        </w:tc>
      </w:tr>
      <w:tr w:rsidR="00BD72D0" w:rsidRPr="007D4586" w:rsidTr="00215D39">
        <w:trPr>
          <w:trHeight w:val="450"/>
        </w:trPr>
        <w:tc>
          <w:tcPr>
            <w:tcW w:w="14598" w:type="dxa"/>
            <w:gridSpan w:val="3"/>
            <w:shd w:val="clear" w:color="auto" w:fill="BFBFBF"/>
            <w:vAlign w:val="center"/>
          </w:tcPr>
          <w:p w:rsidR="00BD72D0" w:rsidRPr="007D4586" w:rsidRDefault="00215D39" w:rsidP="00215D39">
            <w:pPr>
              <w:pStyle w:val="FreeForm"/>
              <w:tabs>
                <w:tab w:val="right" w:pos="9360"/>
              </w:tabs>
              <w:contextualSpacing/>
              <w:jc w:val="center"/>
              <w:rPr>
                <w:rFonts w:asciiTheme="minorHAnsi" w:hAnsiTheme="minorHAnsi"/>
                <w:b/>
                <w:sz w:val="22"/>
                <w:szCs w:val="22"/>
              </w:rPr>
            </w:pPr>
            <w:r w:rsidRPr="007D4586">
              <w:rPr>
                <w:rFonts w:asciiTheme="minorHAnsi" w:hAnsiTheme="minorHAnsi"/>
                <w:b/>
                <w:sz w:val="22"/>
                <w:szCs w:val="22"/>
              </w:rPr>
              <w:t>Focus Standards for Mathematical Practice</w:t>
            </w:r>
          </w:p>
        </w:tc>
      </w:tr>
      <w:tr w:rsidR="00796B9B" w:rsidRPr="007D4586" w:rsidTr="00796B9B">
        <w:tc>
          <w:tcPr>
            <w:tcW w:w="3438" w:type="dxa"/>
          </w:tcPr>
          <w:p w:rsidR="00796B9B" w:rsidRPr="007D4586" w:rsidRDefault="00796B9B" w:rsidP="00796B9B">
            <w:pPr>
              <w:spacing w:after="0" w:line="240" w:lineRule="auto"/>
              <w:rPr>
                <w:bCs/>
                <w:sz w:val="20"/>
                <w:szCs w:val="20"/>
                <w:lang w:bidi="en-US"/>
              </w:rPr>
            </w:pPr>
            <w:r w:rsidRPr="007D4586">
              <w:rPr>
                <w:b/>
                <w:bCs/>
                <w:sz w:val="20"/>
                <w:szCs w:val="20"/>
                <w:lang w:bidi="en-US"/>
              </w:rPr>
              <w:t xml:space="preserve">MP.1 </w:t>
            </w:r>
            <w:r w:rsidRPr="007D4586">
              <w:rPr>
                <w:bCs/>
                <w:sz w:val="20"/>
                <w:szCs w:val="20"/>
                <w:lang w:bidi="en-US"/>
              </w:rPr>
              <w:t>Make sense of problems and persevere in solving them.</w:t>
            </w:r>
          </w:p>
        </w:tc>
        <w:tc>
          <w:tcPr>
            <w:tcW w:w="11160" w:type="dxa"/>
            <w:gridSpan w:val="2"/>
            <w:vMerge w:val="restart"/>
            <w:vAlign w:val="center"/>
          </w:tcPr>
          <w:p w:rsidR="00796B9B" w:rsidRPr="007D4586" w:rsidRDefault="00796B9B" w:rsidP="00796B9B">
            <w:pPr>
              <w:spacing w:after="0" w:line="240" w:lineRule="auto"/>
              <w:rPr>
                <w:sz w:val="20"/>
                <w:szCs w:val="20"/>
              </w:rPr>
            </w:pPr>
            <w:r w:rsidRPr="007D4586">
              <w:rPr>
                <w:sz w:val="20"/>
                <w:szCs w:val="20"/>
              </w:rPr>
              <w:t>Students use precise language to communicate their comprehension of the problem situations and defend their various solution methods. (</w:t>
            </w:r>
            <w:r w:rsidRPr="007D4586">
              <w:rPr>
                <w:b/>
                <w:sz w:val="20"/>
                <w:szCs w:val="20"/>
              </w:rPr>
              <w:t>MP.1, MP.6</w:t>
            </w:r>
            <w:r w:rsidRPr="007D4586">
              <w:rPr>
                <w:sz w:val="20"/>
                <w:szCs w:val="20"/>
              </w:rPr>
              <w:t>)</w:t>
            </w:r>
          </w:p>
        </w:tc>
      </w:tr>
      <w:tr w:rsidR="00796B9B" w:rsidRPr="007D4586" w:rsidTr="00215D39">
        <w:tc>
          <w:tcPr>
            <w:tcW w:w="3438" w:type="dxa"/>
          </w:tcPr>
          <w:p w:rsidR="00796B9B" w:rsidRPr="007D4586" w:rsidRDefault="00796B9B" w:rsidP="00796B9B">
            <w:pPr>
              <w:spacing w:after="0" w:line="240" w:lineRule="auto"/>
              <w:rPr>
                <w:b/>
                <w:bCs/>
                <w:sz w:val="20"/>
                <w:szCs w:val="20"/>
                <w:lang w:bidi="en-US"/>
              </w:rPr>
            </w:pPr>
            <w:r w:rsidRPr="007D4586">
              <w:rPr>
                <w:b/>
                <w:bCs/>
                <w:sz w:val="20"/>
                <w:szCs w:val="20"/>
                <w:lang w:bidi="en-US"/>
              </w:rPr>
              <w:t xml:space="preserve">MP.6 </w:t>
            </w:r>
            <w:r w:rsidRPr="007D4586">
              <w:rPr>
                <w:bCs/>
                <w:sz w:val="20"/>
                <w:szCs w:val="20"/>
                <w:lang w:bidi="en-US"/>
              </w:rPr>
              <w:t>Attend to precision.</w:t>
            </w:r>
          </w:p>
        </w:tc>
        <w:tc>
          <w:tcPr>
            <w:tcW w:w="11160" w:type="dxa"/>
            <w:gridSpan w:val="2"/>
            <w:vMerge/>
          </w:tcPr>
          <w:p w:rsidR="00796B9B" w:rsidRPr="007D4586" w:rsidRDefault="00796B9B" w:rsidP="00796B9B">
            <w:pPr>
              <w:spacing w:after="0" w:line="240" w:lineRule="auto"/>
              <w:contextualSpacing/>
              <w:rPr>
                <w:sz w:val="20"/>
                <w:szCs w:val="20"/>
              </w:rPr>
            </w:pPr>
          </w:p>
        </w:tc>
      </w:tr>
    </w:tbl>
    <w:p w:rsidR="00BD72D0" w:rsidRDefault="00BD72D0" w:rsidP="00623C7B">
      <w:pPr>
        <w:spacing w:after="0" w:line="240" w:lineRule="auto"/>
        <w:contextualSpacing/>
      </w:pPr>
    </w:p>
    <w:p w:rsidR="00BD72D0" w:rsidRDefault="00BD72D0">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7830"/>
        <w:gridCol w:w="3330"/>
      </w:tblGrid>
      <w:tr w:rsidR="00BD72D0" w:rsidRPr="007D4586" w:rsidTr="00A46A52">
        <w:trPr>
          <w:trHeight w:val="421"/>
        </w:trPr>
        <w:tc>
          <w:tcPr>
            <w:tcW w:w="11268" w:type="dxa"/>
            <w:gridSpan w:val="2"/>
            <w:shd w:val="clear" w:color="auto" w:fill="BFBFBF"/>
            <w:vAlign w:val="center"/>
          </w:tcPr>
          <w:p w:rsidR="00BD72D0" w:rsidRPr="007D4586" w:rsidRDefault="00BD72D0" w:rsidP="00215D39">
            <w:pPr>
              <w:spacing w:after="0" w:line="240" w:lineRule="auto"/>
              <w:contextualSpacing/>
              <w:jc w:val="center"/>
              <w:rPr>
                <w:b/>
              </w:rPr>
            </w:pPr>
            <w:r w:rsidRPr="007D4586">
              <w:rPr>
                <w:b/>
              </w:rPr>
              <w:lastRenderedPageBreak/>
              <w:t xml:space="preserve">Unit </w:t>
            </w:r>
            <w:r w:rsidR="00F97C63" w:rsidRPr="007D4586">
              <w:rPr>
                <w:b/>
              </w:rPr>
              <w:t>1</w:t>
            </w:r>
            <w:r w:rsidRPr="007D4586">
              <w:rPr>
                <w:b/>
              </w:rPr>
              <w:t xml:space="preserve">2: </w:t>
            </w:r>
            <w:r w:rsidR="00F97C63" w:rsidRPr="007D4586">
              <w:rPr>
                <w:b/>
              </w:rPr>
              <w:t>Decimal Fractions and Notation</w:t>
            </w:r>
          </w:p>
        </w:tc>
        <w:tc>
          <w:tcPr>
            <w:tcW w:w="3330" w:type="dxa"/>
            <w:shd w:val="clear" w:color="auto" w:fill="BFBFBF"/>
          </w:tcPr>
          <w:p w:rsidR="00BD72D0" w:rsidRPr="007D4586" w:rsidRDefault="00BD72D0" w:rsidP="00215D39">
            <w:pPr>
              <w:spacing w:after="0" w:line="240" w:lineRule="auto"/>
              <w:contextualSpacing/>
              <w:jc w:val="center"/>
            </w:pPr>
            <w:r w:rsidRPr="007D4586">
              <w:rPr>
                <w:b/>
              </w:rPr>
              <w:t>Possible time frame</w:t>
            </w:r>
            <w:r w:rsidRPr="007D4586">
              <w:t>:</w:t>
            </w:r>
          </w:p>
          <w:p w:rsidR="00BD72D0" w:rsidRPr="007D4586" w:rsidRDefault="00F97C63" w:rsidP="00215D39">
            <w:pPr>
              <w:spacing w:after="0" w:line="240" w:lineRule="auto"/>
              <w:contextualSpacing/>
              <w:jc w:val="center"/>
            </w:pPr>
            <w:r w:rsidRPr="007D4586">
              <w:t>10 days</w:t>
            </w:r>
          </w:p>
        </w:tc>
      </w:tr>
      <w:tr w:rsidR="00BD72D0" w:rsidRPr="007D4586" w:rsidTr="00F97C63">
        <w:trPr>
          <w:trHeight w:val="890"/>
        </w:trPr>
        <w:tc>
          <w:tcPr>
            <w:tcW w:w="14598" w:type="dxa"/>
            <w:gridSpan w:val="3"/>
            <w:shd w:val="clear" w:color="auto" w:fill="auto"/>
          </w:tcPr>
          <w:p w:rsidR="00BD72D0" w:rsidRPr="007D4586" w:rsidRDefault="00F97C63" w:rsidP="00F97C63">
            <w:pPr>
              <w:spacing w:after="0" w:line="240" w:lineRule="auto"/>
              <w:rPr>
                <w:sz w:val="20"/>
                <w:szCs w:val="20"/>
              </w:rPr>
            </w:pPr>
            <w:r w:rsidRPr="007D4586">
              <w:rPr>
                <w:sz w:val="20"/>
                <w:szCs w:val="20"/>
              </w:rPr>
              <w:t>In this unit of study students use their previous work with fractions to represent special fractions in a new way.  Students use their understanding of equivalent fractions to begin to use decimal notation – however, it is not the intent at this grade level to connect this notation to the base-ten system.  The focus is on solving work problems involving simple fractions or decimals.</w:t>
            </w:r>
            <w:r w:rsidRPr="007D4586">
              <w:rPr>
                <w:rFonts w:cs="Lucida Sans Unicode"/>
                <w:sz w:val="20"/>
                <w:szCs w:val="20"/>
              </w:rPr>
              <w:t>⁹</w:t>
            </w:r>
            <w:r w:rsidRPr="007D4586">
              <w:rPr>
                <w:sz w:val="20"/>
                <w:szCs w:val="20"/>
              </w:rPr>
              <w:t xml:space="preserve"> Work with money can support this work decimal fractions.  </w:t>
            </w:r>
          </w:p>
        </w:tc>
      </w:tr>
      <w:tr w:rsidR="00BD72D0" w:rsidRPr="007D4586" w:rsidTr="00A46A52">
        <w:tc>
          <w:tcPr>
            <w:tcW w:w="11268" w:type="dxa"/>
            <w:gridSpan w:val="2"/>
            <w:shd w:val="clear" w:color="auto" w:fill="92D050"/>
            <w:vAlign w:val="center"/>
          </w:tcPr>
          <w:p w:rsidR="00BD72D0" w:rsidRPr="007D4586" w:rsidRDefault="00BD72D0" w:rsidP="00215D39">
            <w:pPr>
              <w:spacing w:after="0" w:line="240" w:lineRule="auto"/>
              <w:contextualSpacing/>
              <w:jc w:val="center"/>
              <w:rPr>
                <w:b/>
              </w:rPr>
            </w:pPr>
            <w:r w:rsidRPr="007D4586">
              <w:rPr>
                <w:b/>
              </w:rPr>
              <w:t>Major Cluster Standards</w:t>
            </w:r>
          </w:p>
        </w:tc>
        <w:tc>
          <w:tcPr>
            <w:tcW w:w="3330" w:type="dxa"/>
            <w:shd w:val="clear" w:color="auto" w:fill="92D05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A46A52">
        <w:tc>
          <w:tcPr>
            <w:tcW w:w="11268" w:type="dxa"/>
            <w:gridSpan w:val="2"/>
            <w:tcBorders>
              <w:bottom w:val="single" w:sz="4" w:space="0" w:color="auto"/>
            </w:tcBorders>
          </w:tcPr>
          <w:p w:rsidR="00F97C63" w:rsidRPr="007D4586" w:rsidRDefault="00F97C63" w:rsidP="00F97C63">
            <w:pPr>
              <w:autoSpaceDE w:val="0"/>
              <w:autoSpaceDN w:val="0"/>
              <w:adjustRightInd w:val="0"/>
              <w:spacing w:after="0" w:line="240" w:lineRule="auto"/>
              <w:rPr>
                <w:b/>
                <w:sz w:val="20"/>
                <w:szCs w:val="20"/>
              </w:rPr>
            </w:pPr>
            <w:r w:rsidRPr="007D4586">
              <w:rPr>
                <w:b/>
                <w:sz w:val="20"/>
                <w:szCs w:val="20"/>
              </w:rPr>
              <w:t>Understand decimal notation for fractions, and compare decimal fractions.</w:t>
            </w:r>
          </w:p>
          <w:p w:rsidR="00F97C63" w:rsidRPr="007D4586" w:rsidRDefault="00F97C63" w:rsidP="00F97C63">
            <w:pPr>
              <w:autoSpaceDE w:val="0"/>
              <w:autoSpaceDN w:val="0"/>
              <w:adjustRightInd w:val="0"/>
              <w:spacing w:after="0" w:line="240" w:lineRule="auto"/>
              <w:rPr>
                <w:i/>
                <w:sz w:val="20"/>
                <w:szCs w:val="20"/>
              </w:rPr>
            </w:pPr>
            <w:proofErr w:type="gramStart"/>
            <w:r w:rsidRPr="007D4586">
              <w:rPr>
                <w:b/>
                <w:sz w:val="20"/>
                <w:szCs w:val="20"/>
              </w:rPr>
              <w:t>4.NF.C.5</w:t>
            </w:r>
            <w:proofErr w:type="gramEnd"/>
            <w:r w:rsidRPr="007D4586">
              <w:rPr>
                <w:b/>
                <w:sz w:val="20"/>
                <w:szCs w:val="20"/>
              </w:rPr>
              <w:t xml:space="preserve"> </w:t>
            </w:r>
            <w:r w:rsidRPr="007D4586">
              <w:rPr>
                <w:sz w:val="20"/>
                <w:szCs w:val="20"/>
              </w:rPr>
              <w:t xml:space="preserve">Express a fraction with denominator 10 as an equivalent fraction with denominator 100, and use this technique to add two fractions with respective denominators 10 and 100. </w:t>
            </w:r>
            <w:r w:rsidRPr="007D4586">
              <w:rPr>
                <w:i/>
                <w:sz w:val="20"/>
                <w:szCs w:val="20"/>
              </w:rPr>
              <w:t>For example, express 3/10 as 30/100 and add 3/10 + 4/100 = 34/100.</w:t>
            </w:r>
          </w:p>
          <w:p w:rsidR="00F97C63" w:rsidRPr="007D4586" w:rsidRDefault="00F97C63" w:rsidP="00F97C63">
            <w:pPr>
              <w:autoSpaceDE w:val="0"/>
              <w:autoSpaceDN w:val="0"/>
              <w:adjustRightInd w:val="0"/>
              <w:spacing w:after="0" w:line="240" w:lineRule="auto"/>
              <w:rPr>
                <w:b/>
                <w:sz w:val="20"/>
                <w:szCs w:val="20"/>
              </w:rPr>
            </w:pPr>
          </w:p>
          <w:p w:rsidR="00F97C63" w:rsidRPr="007D4586" w:rsidRDefault="00F97C63" w:rsidP="00F97C63">
            <w:pPr>
              <w:autoSpaceDE w:val="0"/>
              <w:autoSpaceDN w:val="0"/>
              <w:adjustRightInd w:val="0"/>
              <w:spacing w:after="0" w:line="240" w:lineRule="auto"/>
              <w:rPr>
                <w:i/>
                <w:sz w:val="20"/>
                <w:szCs w:val="20"/>
              </w:rPr>
            </w:pPr>
            <w:proofErr w:type="gramStart"/>
            <w:r w:rsidRPr="007D4586">
              <w:rPr>
                <w:b/>
                <w:sz w:val="20"/>
                <w:szCs w:val="20"/>
              </w:rPr>
              <w:t>4.NF.C.6</w:t>
            </w:r>
            <w:r w:rsidRPr="007D4586">
              <w:rPr>
                <w:sz w:val="20"/>
                <w:szCs w:val="20"/>
              </w:rPr>
              <w:t>Use</w:t>
            </w:r>
            <w:proofErr w:type="gramEnd"/>
            <w:r w:rsidRPr="007D4586">
              <w:rPr>
                <w:sz w:val="20"/>
                <w:szCs w:val="20"/>
              </w:rPr>
              <w:t xml:space="preserve"> decimal notation for fractions with denominators 10 or 100.  </w:t>
            </w:r>
            <w:r w:rsidRPr="007D4586">
              <w:rPr>
                <w:i/>
                <w:sz w:val="20"/>
                <w:szCs w:val="20"/>
              </w:rPr>
              <w:t>For example, rewrite 0.62 as 62/100; describe a length as 0.62 meters; locate 0.62 on a number line diagram.</w:t>
            </w:r>
          </w:p>
          <w:p w:rsidR="00F97C63" w:rsidRPr="007D4586" w:rsidRDefault="00F97C63" w:rsidP="00F97C63">
            <w:pPr>
              <w:autoSpaceDE w:val="0"/>
              <w:autoSpaceDN w:val="0"/>
              <w:adjustRightInd w:val="0"/>
              <w:spacing w:after="0" w:line="240" w:lineRule="auto"/>
              <w:rPr>
                <w:b/>
                <w:sz w:val="20"/>
                <w:szCs w:val="20"/>
              </w:rPr>
            </w:pPr>
          </w:p>
          <w:p w:rsidR="00BD72D0" w:rsidRPr="007D4586" w:rsidRDefault="00F97C63" w:rsidP="00F97C63">
            <w:pPr>
              <w:autoSpaceDE w:val="0"/>
              <w:autoSpaceDN w:val="0"/>
              <w:adjustRightInd w:val="0"/>
              <w:spacing w:after="0" w:line="240" w:lineRule="auto"/>
              <w:rPr>
                <w:sz w:val="20"/>
                <w:szCs w:val="20"/>
              </w:rPr>
            </w:pPr>
            <w:proofErr w:type="gramStart"/>
            <w:r w:rsidRPr="007D4586">
              <w:rPr>
                <w:b/>
                <w:sz w:val="20"/>
                <w:szCs w:val="20"/>
              </w:rPr>
              <w:t>4.NF.C.7</w:t>
            </w:r>
            <w:proofErr w:type="gramEnd"/>
            <w:r w:rsidRPr="007D4586">
              <w:rPr>
                <w:b/>
                <w:sz w:val="20"/>
                <w:szCs w:val="20"/>
              </w:rPr>
              <w:t xml:space="preserve"> </w:t>
            </w:r>
            <w:r w:rsidRPr="007D4586">
              <w:rPr>
                <w:sz w:val="20"/>
                <w:szCs w:val="20"/>
              </w:rPr>
              <w:t>Compare two decimals to hundredths by reasoning about their size.  Recognize that comparisons are valid only when the two decimals refer to the same whole.  Record the results of comparisons with the symbols &gt;, =, &lt;, and justify the conclusions, e.g., by using a visual model.</w:t>
            </w:r>
          </w:p>
        </w:tc>
        <w:tc>
          <w:tcPr>
            <w:tcW w:w="3330" w:type="dxa"/>
            <w:tcBorders>
              <w:bottom w:val="single" w:sz="4" w:space="0" w:color="auto"/>
            </w:tcBorders>
          </w:tcPr>
          <w:p w:rsidR="00F97C63" w:rsidRPr="007D4586" w:rsidRDefault="00F97C63" w:rsidP="00F97C63">
            <w:pPr>
              <w:autoSpaceDE w:val="0"/>
              <w:autoSpaceDN w:val="0"/>
              <w:adjustRightInd w:val="0"/>
              <w:spacing w:after="0" w:line="240" w:lineRule="auto"/>
              <w:rPr>
                <w:sz w:val="20"/>
                <w:szCs w:val="20"/>
              </w:rPr>
            </w:pPr>
            <w:proofErr w:type="gramStart"/>
            <w:r w:rsidRPr="007D4586">
              <w:rPr>
                <w:b/>
                <w:sz w:val="20"/>
                <w:szCs w:val="20"/>
              </w:rPr>
              <w:t>4.NF.C.5</w:t>
            </w:r>
            <w:proofErr w:type="gramEnd"/>
            <w:r w:rsidRPr="007D4586">
              <w:rPr>
                <w:b/>
                <w:sz w:val="20"/>
                <w:szCs w:val="20"/>
              </w:rPr>
              <w:t xml:space="preserve"> </w:t>
            </w:r>
            <w:r w:rsidRPr="007D4586">
              <w:rPr>
                <w:sz w:val="20"/>
                <w:szCs w:val="20"/>
              </w:rPr>
              <w:t>Students who can generate equivalent fractions can develop strategies for adding fractions with unlike denominators in general.  But addition and subtraction with unlike denominators in general is not a requirement at this grade.</w:t>
            </w:r>
          </w:p>
          <w:p w:rsidR="00F97C63" w:rsidRPr="007D4586" w:rsidRDefault="00F97C63" w:rsidP="00F97C63">
            <w:pPr>
              <w:autoSpaceDE w:val="0"/>
              <w:autoSpaceDN w:val="0"/>
              <w:adjustRightInd w:val="0"/>
              <w:spacing w:after="0" w:line="240" w:lineRule="auto"/>
              <w:rPr>
                <w:sz w:val="20"/>
                <w:szCs w:val="20"/>
              </w:rPr>
            </w:pPr>
          </w:p>
          <w:p w:rsidR="00BD72D0" w:rsidRPr="007D4586" w:rsidRDefault="00F97C63" w:rsidP="00F97C63">
            <w:pPr>
              <w:pStyle w:val="Default"/>
              <w:contextualSpacing/>
              <w:rPr>
                <w:sz w:val="20"/>
                <w:szCs w:val="20"/>
              </w:rPr>
            </w:pPr>
            <w:r w:rsidRPr="007D4586">
              <w:rPr>
                <w:rFonts w:asciiTheme="minorHAnsi" w:hAnsiTheme="minorHAnsi"/>
                <w:sz w:val="20"/>
                <w:szCs w:val="20"/>
              </w:rPr>
              <w:t xml:space="preserve">NOTE: Grade 4 expectations in the NF domain are limited to fractions with denominators 2, </w:t>
            </w:r>
            <w:r w:rsidRPr="007D4586">
              <w:rPr>
                <w:sz w:val="20"/>
                <w:szCs w:val="20"/>
              </w:rPr>
              <w:t>3, 4, 5, 6, 8, 10, 12, and 100.</w:t>
            </w:r>
          </w:p>
        </w:tc>
      </w:tr>
      <w:tr w:rsidR="00BD72D0" w:rsidRPr="007D4586" w:rsidTr="00A46A52">
        <w:tc>
          <w:tcPr>
            <w:tcW w:w="11268" w:type="dxa"/>
            <w:gridSpan w:val="2"/>
            <w:shd w:val="clear" w:color="auto" w:fill="00B0F0"/>
            <w:vAlign w:val="center"/>
          </w:tcPr>
          <w:p w:rsidR="00BD72D0" w:rsidRPr="007D4586" w:rsidRDefault="00BD72D0" w:rsidP="00215D39">
            <w:pPr>
              <w:spacing w:after="0" w:line="240" w:lineRule="auto"/>
              <w:contextualSpacing/>
              <w:jc w:val="center"/>
              <w:rPr>
                <w:b/>
              </w:rPr>
            </w:pPr>
            <w:r w:rsidRPr="007D4586">
              <w:rPr>
                <w:b/>
              </w:rPr>
              <w:t>Supporting Cluster Standards</w:t>
            </w:r>
          </w:p>
        </w:tc>
        <w:tc>
          <w:tcPr>
            <w:tcW w:w="3330" w:type="dxa"/>
            <w:shd w:val="clear" w:color="auto" w:fill="00B0F0"/>
          </w:tcPr>
          <w:p w:rsidR="00BD72D0" w:rsidRPr="007D4586" w:rsidRDefault="00BD72D0" w:rsidP="00215D39">
            <w:pPr>
              <w:spacing w:after="0" w:line="240" w:lineRule="auto"/>
              <w:contextualSpacing/>
              <w:jc w:val="center"/>
            </w:pPr>
            <w:r w:rsidRPr="007D4586">
              <w:rPr>
                <w:b/>
              </w:rPr>
              <w:t>Standards Clarification</w:t>
            </w:r>
          </w:p>
        </w:tc>
      </w:tr>
      <w:tr w:rsidR="00BD72D0" w:rsidRPr="007D4586" w:rsidTr="00A46A52">
        <w:tc>
          <w:tcPr>
            <w:tcW w:w="11268" w:type="dxa"/>
            <w:gridSpan w:val="2"/>
            <w:tcBorders>
              <w:bottom w:val="single" w:sz="4" w:space="0" w:color="auto"/>
            </w:tcBorders>
          </w:tcPr>
          <w:p w:rsidR="00F97C63" w:rsidRPr="007D4586" w:rsidRDefault="00F97C63" w:rsidP="00F97C63">
            <w:pPr>
              <w:autoSpaceDE w:val="0"/>
              <w:autoSpaceDN w:val="0"/>
              <w:adjustRightInd w:val="0"/>
              <w:spacing w:after="0" w:line="240" w:lineRule="auto"/>
              <w:rPr>
                <w:b/>
                <w:sz w:val="20"/>
                <w:szCs w:val="20"/>
              </w:rPr>
            </w:pPr>
            <w:r w:rsidRPr="007D4586">
              <w:rPr>
                <w:b/>
                <w:sz w:val="20"/>
                <w:szCs w:val="20"/>
              </w:rPr>
              <w:t>Solve problems involving measurement and conversion from a larger unit to a smaller unit.</w:t>
            </w:r>
          </w:p>
          <w:p w:rsidR="00BD72D0" w:rsidRPr="007D4586" w:rsidRDefault="00F97C63" w:rsidP="00B76C93">
            <w:pPr>
              <w:autoSpaceDE w:val="0"/>
              <w:autoSpaceDN w:val="0"/>
              <w:adjustRightInd w:val="0"/>
              <w:spacing w:after="0" w:line="240" w:lineRule="auto"/>
              <w:rPr>
                <w:sz w:val="20"/>
                <w:szCs w:val="20"/>
              </w:rPr>
            </w:pPr>
            <w:proofErr w:type="gramStart"/>
            <w:r w:rsidRPr="007D4586">
              <w:rPr>
                <w:b/>
                <w:sz w:val="20"/>
                <w:szCs w:val="20"/>
              </w:rPr>
              <w:t>4.MD.A.2</w:t>
            </w:r>
            <w:proofErr w:type="gramEnd"/>
            <w:r w:rsidRPr="007D4586">
              <w:rPr>
                <w:b/>
                <w:sz w:val="20"/>
                <w:szCs w:val="20"/>
              </w:rPr>
              <w:t xml:space="preserve"> </w:t>
            </w:r>
            <w:r w:rsidRPr="007D4586">
              <w:rPr>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3330" w:type="dxa"/>
            <w:tcBorders>
              <w:bottom w:val="single" w:sz="4" w:space="0" w:color="auto"/>
            </w:tcBorders>
          </w:tcPr>
          <w:p w:rsidR="00BD72D0" w:rsidRPr="007D4586" w:rsidRDefault="00F97C63" w:rsidP="00F97C63">
            <w:pPr>
              <w:spacing w:after="0" w:line="240" w:lineRule="auto"/>
              <w:rPr>
                <w:sz w:val="20"/>
                <w:szCs w:val="20"/>
              </w:rPr>
            </w:pPr>
            <w:proofErr w:type="gramStart"/>
            <w:r w:rsidRPr="007D4586">
              <w:rPr>
                <w:b/>
                <w:sz w:val="20"/>
                <w:szCs w:val="20"/>
              </w:rPr>
              <w:t>4.MD.A.2</w:t>
            </w:r>
            <w:proofErr w:type="gramEnd"/>
            <w:r w:rsidRPr="007D4586">
              <w:rPr>
                <w:sz w:val="20"/>
                <w:szCs w:val="20"/>
              </w:rPr>
              <w:t xml:space="preserve"> was addressed in unit 7.  It is important to note that students are not expected to do computations with quantities in decimal notation.  Students can use visual fraction models to solve problems involving simple fractions or decimals.</w:t>
            </w:r>
          </w:p>
        </w:tc>
      </w:tr>
      <w:tr w:rsidR="00BD72D0" w:rsidRPr="00A46A52" w:rsidTr="00215D39">
        <w:trPr>
          <w:trHeight w:val="450"/>
        </w:trPr>
        <w:tc>
          <w:tcPr>
            <w:tcW w:w="14598" w:type="dxa"/>
            <w:gridSpan w:val="3"/>
            <w:shd w:val="clear" w:color="auto" w:fill="BFBFBF"/>
            <w:vAlign w:val="center"/>
          </w:tcPr>
          <w:p w:rsidR="00BD72D0" w:rsidRPr="00A46A52" w:rsidRDefault="00215D39" w:rsidP="00215D39">
            <w:pPr>
              <w:pStyle w:val="FreeForm"/>
              <w:tabs>
                <w:tab w:val="right" w:pos="9360"/>
              </w:tabs>
              <w:contextualSpacing/>
              <w:jc w:val="center"/>
              <w:rPr>
                <w:rFonts w:asciiTheme="minorHAnsi" w:hAnsiTheme="minorHAnsi"/>
                <w:b/>
                <w:sz w:val="22"/>
                <w:szCs w:val="22"/>
              </w:rPr>
            </w:pPr>
            <w:r w:rsidRPr="00A46A52">
              <w:rPr>
                <w:rFonts w:asciiTheme="minorHAnsi" w:hAnsiTheme="minorHAnsi"/>
                <w:b/>
                <w:sz w:val="22"/>
                <w:szCs w:val="22"/>
              </w:rPr>
              <w:t>Focus Standards for Mathematical Practice</w:t>
            </w:r>
          </w:p>
        </w:tc>
      </w:tr>
      <w:tr w:rsidR="00F97C63" w:rsidRPr="00A46A52" w:rsidTr="00F97C63">
        <w:tc>
          <w:tcPr>
            <w:tcW w:w="3438" w:type="dxa"/>
          </w:tcPr>
          <w:p w:rsidR="00F97C63" w:rsidRPr="00A46A52" w:rsidRDefault="00F97C63" w:rsidP="00F97C63">
            <w:pPr>
              <w:spacing w:after="0" w:line="240" w:lineRule="auto"/>
              <w:rPr>
                <w:bCs/>
                <w:sz w:val="20"/>
                <w:szCs w:val="20"/>
                <w:lang w:bidi="en-US"/>
              </w:rPr>
            </w:pPr>
            <w:r w:rsidRPr="00A46A52">
              <w:rPr>
                <w:b/>
                <w:bCs/>
                <w:sz w:val="20"/>
                <w:szCs w:val="20"/>
                <w:lang w:bidi="en-US"/>
              </w:rPr>
              <w:t xml:space="preserve">MP.3 </w:t>
            </w:r>
            <w:r w:rsidRPr="00A46A52">
              <w:rPr>
                <w:bCs/>
                <w:sz w:val="20"/>
                <w:szCs w:val="20"/>
                <w:lang w:bidi="en-US"/>
              </w:rPr>
              <w:t>Construct viable arguments and critique the reasoning of others.</w:t>
            </w:r>
          </w:p>
        </w:tc>
        <w:tc>
          <w:tcPr>
            <w:tcW w:w="11160" w:type="dxa"/>
            <w:gridSpan w:val="2"/>
            <w:vMerge w:val="restart"/>
            <w:vAlign w:val="center"/>
          </w:tcPr>
          <w:p w:rsidR="00F97C63" w:rsidRPr="00A46A52" w:rsidRDefault="00F97C63" w:rsidP="00F97C63">
            <w:pPr>
              <w:spacing w:after="0" w:line="240" w:lineRule="auto"/>
              <w:contextualSpacing/>
              <w:rPr>
                <w:sz w:val="20"/>
                <w:szCs w:val="20"/>
              </w:rPr>
            </w:pPr>
            <w:r w:rsidRPr="00A46A52">
              <w:rPr>
                <w:sz w:val="20"/>
                <w:szCs w:val="20"/>
              </w:rPr>
              <w:t>Students compare decimals fractions and justify their comparisons using either a fraction model or their understanding of the notation (</w:t>
            </w:r>
            <w:r w:rsidRPr="00A46A52">
              <w:rPr>
                <w:b/>
                <w:sz w:val="20"/>
                <w:szCs w:val="20"/>
              </w:rPr>
              <w:t>MP.3, MP.7</w:t>
            </w:r>
            <w:r w:rsidRPr="00A46A52">
              <w:rPr>
                <w:sz w:val="20"/>
                <w:szCs w:val="20"/>
              </w:rPr>
              <w:t>).</w:t>
            </w:r>
          </w:p>
        </w:tc>
      </w:tr>
      <w:tr w:rsidR="00F97C63" w:rsidRPr="00A46A52" w:rsidTr="00215D39">
        <w:tc>
          <w:tcPr>
            <w:tcW w:w="3438" w:type="dxa"/>
          </w:tcPr>
          <w:p w:rsidR="00F97C63" w:rsidRPr="00A46A52" w:rsidRDefault="00F97C63" w:rsidP="00F97C63">
            <w:pPr>
              <w:spacing w:after="0" w:line="240" w:lineRule="auto"/>
              <w:rPr>
                <w:bCs/>
                <w:sz w:val="20"/>
                <w:szCs w:val="20"/>
                <w:lang w:bidi="en-US"/>
              </w:rPr>
            </w:pPr>
            <w:r w:rsidRPr="00A46A52">
              <w:rPr>
                <w:b/>
                <w:bCs/>
                <w:sz w:val="20"/>
                <w:szCs w:val="20"/>
                <w:lang w:bidi="en-US"/>
              </w:rPr>
              <w:t xml:space="preserve">MP.7 </w:t>
            </w:r>
            <w:r w:rsidRPr="00A46A52">
              <w:rPr>
                <w:bCs/>
                <w:sz w:val="20"/>
                <w:szCs w:val="20"/>
                <w:lang w:bidi="en-US"/>
              </w:rPr>
              <w:t>Look for and make use of structure.</w:t>
            </w:r>
          </w:p>
        </w:tc>
        <w:tc>
          <w:tcPr>
            <w:tcW w:w="11160" w:type="dxa"/>
            <w:gridSpan w:val="2"/>
            <w:vMerge/>
          </w:tcPr>
          <w:p w:rsidR="00F97C63" w:rsidRPr="00A46A52" w:rsidRDefault="00F97C63" w:rsidP="00F97C63">
            <w:pPr>
              <w:spacing w:after="0" w:line="240" w:lineRule="auto"/>
              <w:contextualSpacing/>
              <w:rPr>
                <w:sz w:val="20"/>
                <w:szCs w:val="20"/>
              </w:rPr>
            </w:pPr>
          </w:p>
        </w:tc>
      </w:tr>
    </w:tbl>
    <w:p w:rsidR="00BD72D0" w:rsidRDefault="00BD72D0" w:rsidP="00623C7B">
      <w:pPr>
        <w:spacing w:after="0" w:line="240" w:lineRule="auto"/>
        <w:contextualSpacing/>
      </w:pPr>
    </w:p>
    <w:p w:rsidR="00BD72D0" w:rsidRDefault="00BD72D0">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8"/>
        <w:gridCol w:w="2340"/>
      </w:tblGrid>
      <w:tr w:rsidR="00BD72D0" w:rsidRPr="00A46A52" w:rsidTr="00A46A52">
        <w:trPr>
          <w:trHeight w:val="421"/>
        </w:trPr>
        <w:tc>
          <w:tcPr>
            <w:tcW w:w="12258" w:type="dxa"/>
            <w:shd w:val="clear" w:color="auto" w:fill="BFBFBF"/>
            <w:vAlign w:val="center"/>
          </w:tcPr>
          <w:p w:rsidR="00BD72D0" w:rsidRPr="00A46A52" w:rsidRDefault="00B76C93" w:rsidP="00B76C93">
            <w:pPr>
              <w:spacing w:after="0" w:line="240" w:lineRule="auto"/>
              <w:contextualSpacing/>
              <w:jc w:val="center"/>
              <w:rPr>
                <w:b/>
              </w:rPr>
            </w:pPr>
            <w:r w:rsidRPr="00A46A52">
              <w:rPr>
                <w:b/>
              </w:rPr>
              <w:lastRenderedPageBreak/>
              <w:t>Unit 13</w:t>
            </w:r>
            <w:r w:rsidR="00BD72D0" w:rsidRPr="00A46A52">
              <w:rPr>
                <w:b/>
              </w:rPr>
              <w:t xml:space="preserve">: </w:t>
            </w:r>
            <w:r w:rsidRPr="00A46A52">
              <w:rPr>
                <w:b/>
              </w:rPr>
              <w:t>Attributes of 2-D Shapes</w:t>
            </w:r>
          </w:p>
        </w:tc>
        <w:tc>
          <w:tcPr>
            <w:tcW w:w="2340" w:type="dxa"/>
            <w:shd w:val="clear" w:color="auto" w:fill="BFBFBF"/>
          </w:tcPr>
          <w:p w:rsidR="00BD72D0" w:rsidRPr="00A46A52" w:rsidRDefault="00BD72D0" w:rsidP="00215D39">
            <w:pPr>
              <w:spacing w:after="0" w:line="240" w:lineRule="auto"/>
              <w:contextualSpacing/>
              <w:jc w:val="center"/>
            </w:pPr>
            <w:r w:rsidRPr="00A46A52">
              <w:rPr>
                <w:b/>
              </w:rPr>
              <w:t>Possible time frame</w:t>
            </w:r>
            <w:r w:rsidRPr="00A46A52">
              <w:t>:</w:t>
            </w:r>
          </w:p>
          <w:p w:rsidR="00BD72D0" w:rsidRPr="00A46A52" w:rsidRDefault="00B76C93" w:rsidP="00215D39">
            <w:pPr>
              <w:spacing w:after="0" w:line="240" w:lineRule="auto"/>
              <w:contextualSpacing/>
              <w:jc w:val="center"/>
            </w:pPr>
            <w:r w:rsidRPr="00A46A52">
              <w:t>12 days</w:t>
            </w:r>
          </w:p>
        </w:tc>
      </w:tr>
      <w:tr w:rsidR="00BD72D0" w:rsidRPr="00A46A52" w:rsidTr="00B76C93">
        <w:trPr>
          <w:trHeight w:val="620"/>
        </w:trPr>
        <w:tc>
          <w:tcPr>
            <w:tcW w:w="14598" w:type="dxa"/>
            <w:gridSpan w:val="2"/>
            <w:shd w:val="clear" w:color="auto" w:fill="auto"/>
          </w:tcPr>
          <w:p w:rsidR="00BD72D0" w:rsidRPr="00A46A52" w:rsidRDefault="00B76C93" w:rsidP="00B76C93">
            <w:pPr>
              <w:spacing w:after="0" w:line="240" w:lineRule="auto"/>
              <w:contextualSpacing/>
              <w:rPr>
                <w:sz w:val="20"/>
                <w:szCs w:val="20"/>
              </w:rPr>
            </w:pPr>
            <w:r w:rsidRPr="00A46A52">
              <w:rPr>
                <w:sz w:val="20"/>
                <w:szCs w:val="20"/>
              </w:rPr>
              <w:t xml:space="preserve">In this unit students develop their spatial reasoning skills by using a wide variety of attributes to talk about 2-dimenstional shapes.  Students analyze geometric figures based on angle measurement, parallel and perpendicular lines, and symmetry.  </w:t>
            </w:r>
          </w:p>
        </w:tc>
      </w:tr>
      <w:tr w:rsidR="00BD72D0" w:rsidRPr="00A46A52" w:rsidTr="00A46A52">
        <w:tc>
          <w:tcPr>
            <w:tcW w:w="12258" w:type="dxa"/>
            <w:shd w:val="clear" w:color="auto" w:fill="FFFF00"/>
            <w:vAlign w:val="center"/>
          </w:tcPr>
          <w:p w:rsidR="00BD72D0" w:rsidRPr="00A46A52" w:rsidRDefault="00BD72D0" w:rsidP="00215D39">
            <w:pPr>
              <w:spacing w:after="0" w:line="240" w:lineRule="auto"/>
              <w:contextualSpacing/>
              <w:jc w:val="center"/>
              <w:rPr>
                <w:b/>
              </w:rPr>
            </w:pPr>
            <w:r w:rsidRPr="00A46A52">
              <w:rPr>
                <w:b/>
              </w:rPr>
              <w:t>Additional Cluster Standards</w:t>
            </w:r>
          </w:p>
        </w:tc>
        <w:tc>
          <w:tcPr>
            <w:tcW w:w="2340" w:type="dxa"/>
            <w:shd w:val="clear" w:color="auto" w:fill="FFFF00"/>
          </w:tcPr>
          <w:p w:rsidR="00BD72D0" w:rsidRPr="00A46A52" w:rsidRDefault="00BD72D0" w:rsidP="00215D39">
            <w:pPr>
              <w:spacing w:after="0" w:line="240" w:lineRule="auto"/>
              <w:contextualSpacing/>
              <w:jc w:val="center"/>
            </w:pPr>
            <w:r w:rsidRPr="00A46A52">
              <w:rPr>
                <w:b/>
              </w:rPr>
              <w:t>Standards Clarification</w:t>
            </w:r>
          </w:p>
        </w:tc>
      </w:tr>
      <w:tr w:rsidR="00BD72D0" w:rsidRPr="00A46A52" w:rsidTr="00A46A52">
        <w:tc>
          <w:tcPr>
            <w:tcW w:w="12258" w:type="dxa"/>
            <w:tcBorders>
              <w:bottom w:val="single" w:sz="4" w:space="0" w:color="auto"/>
            </w:tcBorders>
          </w:tcPr>
          <w:p w:rsidR="00B76C93" w:rsidRPr="00A46A52" w:rsidRDefault="00B76C93" w:rsidP="00B76C93">
            <w:pPr>
              <w:autoSpaceDE w:val="0"/>
              <w:autoSpaceDN w:val="0"/>
              <w:adjustRightInd w:val="0"/>
              <w:spacing w:after="0" w:line="240" w:lineRule="auto"/>
              <w:rPr>
                <w:b/>
                <w:sz w:val="20"/>
                <w:szCs w:val="20"/>
              </w:rPr>
            </w:pPr>
            <w:r w:rsidRPr="00A46A52">
              <w:rPr>
                <w:b/>
                <w:sz w:val="20"/>
                <w:szCs w:val="20"/>
              </w:rPr>
              <w:t>Generate and analyze patterns.</w:t>
            </w:r>
          </w:p>
          <w:p w:rsidR="00B76C93" w:rsidRPr="00A46A52" w:rsidRDefault="00B76C93" w:rsidP="00B76C93">
            <w:pPr>
              <w:autoSpaceDE w:val="0"/>
              <w:autoSpaceDN w:val="0"/>
              <w:adjustRightInd w:val="0"/>
              <w:spacing w:after="0" w:line="240" w:lineRule="auto"/>
              <w:rPr>
                <w:sz w:val="20"/>
                <w:szCs w:val="20"/>
              </w:rPr>
            </w:pPr>
            <w:proofErr w:type="gramStart"/>
            <w:r w:rsidRPr="00A46A52">
              <w:rPr>
                <w:b/>
                <w:sz w:val="20"/>
                <w:szCs w:val="20"/>
              </w:rPr>
              <w:t>4.OA.C.5</w:t>
            </w:r>
            <w:proofErr w:type="gramEnd"/>
            <w:r w:rsidRPr="00A46A52">
              <w:rPr>
                <w:b/>
                <w:sz w:val="20"/>
                <w:szCs w:val="20"/>
              </w:rPr>
              <w:t xml:space="preserve"> </w:t>
            </w:r>
            <w:r w:rsidRPr="00A46A52">
              <w:rPr>
                <w:sz w:val="20"/>
                <w:szCs w:val="20"/>
              </w:rPr>
              <w:t xml:space="preserve">Generate a number or shape pattern that follows a given rule.  Identify apparent features of the pattern that were not explicit in the rule itself.  </w:t>
            </w:r>
            <w:r w:rsidRPr="00A46A52">
              <w:rPr>
                <w:i/>
                <w:sz w:val="20"/>
                <w:szCs w:val="20"/>
              </w:rPr>
              <w:t>For example, given the rule, “Add 3” and the starting number 1, generate terms in the resulting sequence and observe that the terms appear to alternate between odd and even numbers.  Explain informally why the numbers will continue to alternate in this way.</w:t>
            </w:r>
          </w:p>
          <w:p w:rsidR="00B76C93" w:rsidRPr="00A46A52" w:rsidRDefault="00B76C93" w:rsidP="00B76C93">
            <w:pPr>
              <w:autoSpaceDE w:val="0"/>
              <w:autoSpaceDN w:val="0"/>
              <w:adjustRightInd w:val="0"/>
              <w:spacing w:after="0" w:line="240" w:lineRule="auto"/>
              <w:rPr>
                <w:sz w:val="20"/>
                <w:szCs w:val="20"/>
              </w:rPr>
            </w:pPr>
          </w:p>
          <w:p w:rsidR="00B76C93" w:rsidRPr="00A46A52" w:rsidRDefault="00B76C93" w:rsidP="00B76C93">
            <w:pPr>
              <w:autoSpaceDE w:val="0"/>
              <w:autoSpaceDN w:val="0"/>
              <w:adjustRightInd w:val="0"/>
              <w:spacing w:after="0" w:line="240" w:lineRule="auto"/>
              <w:rPr>
                <w:b/>
                <w:sz w:val="20"/>
                <w:szCs w:val="20"/>
              </w:rPr>
            </w:pPr>
            <w:r w:rsidRPr="00A46A52">
              <w:rPr>
                <w:b/>
                <w:sz w:val="20"/>
                <w:szCs w:val="20"/>
              </w:rPr>
              <w:t>Geometric measurement:  understand concepts of angle and measure angles.</w:t>
            </w:r>
          </w:p>
          <w:p w:rsidR="00B76C93" w:rsidRPr="00A46A52" w:rsidRDefault="00B76C93" w:rsidP="00B76C93">
            <w:pPr>
              <w:autoSpaceDE w:val="0"/>
              <w:autoSpaceDN w:val="0"/>
              <w:adjustRightInd w:val="0"/>
              <w:spacing w:after="0" w:line="240" w:lineRule="auto"/>
              <w:rPr>
                <w:sz w:val="20"/>
                <w:szCs w:val="20"/>
              </w:rPr>
            </w:pPr>
            <w:proofErr w:type="gramStart"/>
            <w:r w:rsidRPr="00A46A52">
              <w:rPr>
                <w:b/>
                <w:sz w:val="20"/>
                <w:szCs w:val="20"/>
              </w:rPr>
              <w:t>4.MD.C.7</w:t>
            </w:r>
            <w:proofErr w:type="gramEnd"/>
            <w:r w:rsidRPr="00A46A52">
              <w:rPr>
                <w:b/>
                <w:sz w:val="20"/>
                <w:szCs w:val="20"/>
              </w:rPr>
              <w:t xml:space="preserve"> </w:t>
            </w:r>
            <w:r w:rsidRPr="00A46A52">
              <w:rPr>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B76C93" w:rsidRPr="00A46A52" w:rsidRDefault="00B76C93" w:rsidP="00B76C93">
            <w:pPr>
              <w:autoSpaceDE w:val="0"/>
              <w:autoSpaceDN w:val="0"/>
              <w:adjustRightInd w:val="0"/>
              <w:spacing w:after="0" w:line="240" w:lineRule="auto"/>
              <w:rPr>
                <w:sz w:val="20"/>
                <w:szCs w:val="20"/>
              </w:rPr>
            </w:pPr>
          </w:p>
          <w:p w:rsidR="00B76C93" w:rsidRPr="00A46A52" w:rsidRDefault="00B76C93" w:rsidP="00B76C93">
            <w:pPr>
              <w:autoSpaceDE w:val="0"/>
              <w:autoSpaceDN w:val="0"/>
              <w:adjustRightInd w:val="0"/>
              <w:spacing w:after="0" w:line="240" w:lineRule="auto"/>
              <w:rPr>
                <w:b/>
                <w:sz w:val="20"/>
                <w:szCs w:val="20"/>
              </w:rPr>
            </w:pPr>
            <w:r w:rsidRPr="00A46A52">
              <w:rPr>
                <w:b/>
                <w:sz w:val="20"/>
                <w:szCs w:val="20"/>
              </w:rPr>
              <w:t>Draw and identify lines and angles, and classify shapes by properties of their lines and angles.</w:t>
            </w:r>
          </w:p>
          <w:p w:rsidR="00B76C93" w:rsidRPr="00A46A52" w:rsidRDefault="00B76C93" w:rsidP="00B76C93">
            <w:pPr>
              <w:autoSpaceDE w:val="0"/>
              <w:autoSpaceDN w:val="0"/>
              <w:adjustRightInd w:val="0"/>
              <w:spacing w:after="0" w:line="240" w:lineRule="auto"/>
              <w:rPr>
                <w:sz w:val="20"/>
                <w:szCs w:val="20"/>
              </w:rPr>
            </w:pPr>
            <w:proofErr w:type="gramStart"/>
            <w:r w:rsidRPr="00A46A52">
              <w:rPr>
                <w:b/>
                <w:sz w:val="20"/>
                <w:szCs w:val="20"/>
              </w:rPr>
              <w:t>4.G.A.1</w:t>
            </w:r>
            <w:proofErr w:type="gramEnd"/>
            <w:r w:rsidRPr="00A46A52">
              <w:rPr>
                <w:b/>
                <w:sz w:val="20"/>
                <w:szCs w:val="20"/>
              </w:rPr>
              <w:t xml:space="preserve"> </w:t>
            </w:r>
            <w:r w:rsidRPr="00A46A52">
              <w:rPr>
                <w:sz w:val="20"/>
                <w:szCs w:val="20"/>
              </w:rPr>
              <w:t>Draw points, lines, line segments, rays, angles (right, acute, obtuse), and perpendicular and parallel lines.  Identify these in two-dimensional figures.</w:t>
            </w:r>
          </w:p>
          <w:p w:rsidR="00B76C93" w:rsidRPr="00A46A52" w:rsidRDefault="00B76C93" w:rsidP="00B76C93">
            <w:pPr>
              <w:autoSpaceDE w:val="0"/>
              <w:autoSpaceDN w:val="0"/>
              <w:adjustRightInd w:val="0"/>
              <w:spacing w:after="0" w:line="240" w:lineRule="auto"/>
              <w:rPr>
                <w:sz w:val="20"/>
                <w:szCs w:val="20"/>
              </w:rPr>
            </w:pPr>
          </w:p>
          <w:p w:rsidR="00B76C93" w:rsidRPr="00A46A52" w:rsidRDefault="00B76C93" w:rsidP="00B76C93">
            <w:pPr>
              <w:autoSpaceDE w:val="0"/>
              <w:autoSpaceDN w:val="0"/>
              <w:adjustRightInd w:val="0"/>
              <w:spacing w:after="0" w:line="240" w:lineRule="auto"/>
              <w:rPr>
                <w:sz w:val="20"/>
                <w:szCs w:val="20"/>
              </w:rPr>
            </w:pPr>
            <w:proofErr w:type="gramStart"/>
            <w:r w:rsidRPr="00A46A52">
              <w:rPr>
                <w:b/>
                <w:sz w:val="20"/>
                <w:szCs w:val="20"/>
              </w:rPr>
              <w:t>4.G.A.2</w:t>
            </w:r>
            <w:proofErr w:type="gramEnd"/>
            <w:r w:rsidRPr="00A46A52">
              <w:rPr>
                <w:b/>
                <w:sz w:val="20"/>
                <w:szCs w:val="20"/>
              </w:rPr>
              <w:t xml:space="preserve"> </w:t>
            </w:r>
            <w:r w:rsidRPr="00A46A52">
              <w:rPr>
                <w:sz w:val="20"/>
                <w:szCs w:val="20"/>
              </w:rPr>
              <w:t>Classify two-dimensional figures based on the presence or absence of parallel or perpendicular lines, or the presence or absence of angles of a specified size.  Recognize right triangles as a category, and identify right triangles.</w:t>
            </w:r>
          </w:p>
          <w:p w:rsidR="00B76C93" w:rsidRPr="00A46A52" w:rsidRDefault="00B76C93" w:rsidP="00B76C93">
            <w:pPr>
              <w:spacing w:after="0" w:line="240" w:lineRule="auto"/>
              <w:ind w:left="359" w:hanging="359"/>
              <w:contextualSpacing/>
              <w:rPr>
                <w:sz w:val="20"/>
                <w:szCs w:val="20"/>
              </w:rPr>
            </w:pPr>
          </w:p>
          <w:p w:rsidR="00BD72D0" w:rsidRPr="00A46A52" w:rsidRDefault="00B76C93" w:rsidP="00B76C93">
            <w:pPr>
              <w:spacing w:after="0" w:line="240" w:lineRule="auto"/>
              <w:contextualSpacing/>
              <w:rPr>
                <w:sz w:val="20"/>
                <w:szCs w:val="20"/>
              </w:rPr>
            </w:pPr>
            <w:proofErr w:type="gramStart"/>
            <w:r w:rsidRPr="00A46A52">
              <w:rPr>
                <w:b/>
                <w:sz w:val="20"/>
                <w:szCs w:val="20"/>
              </w:rPr>
              <w:t>4.G.A.3</w:t>
            </w:r>
            <w:proofErr w:type="gramEnd"/>
            <w:r w:rsidRPr="00A46A52">
              <w:rPr>
                <w:b/>
                <w:sz w:val="20"/>
                <w:szCs w:val="20"/>
              </w:rPr>
              <w:t xml:space="preserve"> </w:t>
            </w:r>
            <w:r w:rsidRPr="00A46A52">
              <w:rPr>
                <w:sz w:val="20"/>
                <w:szCs w:val="20"/>
              </w:rPr>
              <w:t>Recognize a line of symmetry for a two-dimensional figure as a line across the figure such that the figure can be folded along the line into matching parts.  Identify line-symmetric figures and draw lines of symmetry.</w:t>
            </w:r>
          </w:p>
        </w:tc>
        <w:tc>
          <w:tcPr>
            <w:tcW w:w="2340" w:type="dxa"/>
            <w:tcBorders>
              <w:bottom w:val="single" w:sz="4" w:space="0" w:color="auto"/>
            </w:tcBorders>
          </w:tcPr>
          <w:p w:rsidR="00B76C93" w:rsidRPr="00A46A52" w:rsidRDefault="00B76C93" w:rsidP="00B76C93">
            <w:pPr>
              <w:spacing w:after="0" w:line="240" w:lineRule="auto"/>
              <w:rPr>
                <w:rFonts w:eastAsia="Arial Unicode MS"/>
                <w:sz w:val="20"/>
                <w:szCs w:val="20"/>
              </w:rPr>
            </w:pPr>
            <w:r w:rsidRPr="00A46A52">
              <w:rPr>
                <w:sz w:val="20"/>
                <w:szCs w:val="20"/>
              </w:rPr>
              <w:t xml:space="preserve">In this unit, </w:t>
            </w:r>
            <w:r w:rsidRPr="00A46A52">
              <w:rPr>
                <w:b/>
                <w:sz w:val="20"/>
                <w:szCs w:val="20"/>
              </w:rPr>
              <w:t>4.OA.C.5</w:t>
            </w:r>
            <w:r w:rsidRPr="00A46A52">
              <w:rPr>
                <w:sz w:val="20"/>
                <w:szCs w:val="20"/>
              </w:rPr>
              <w:t xml:space="preserve"> includes repeated and growing shape patterns.¹</w:t>
            </w:r>
            <w:r w:rsidRPr="00A46A52">
              <w:rPr>
                <w:rFonts w:eastAsia="Arial Unicode MS"/>
                <w:sz w:val="20"/>
                <w:szCs w:val="20"/>
              </w:rPr>
              <w:t xml:space="preserve">⁰  </w:t>
            </w:r>
          </w:p>
          <w:p w:rsidR="00B76C93" w:rsidRPr="00A46A52" w:rsidRDefault="00B76C93" w:rsidP="00B76C93">
            <w:pPr>
              <w:spacing w:after="0" w:line="240" w:lineRule="auto"/>
              <w:rPr>
                <w:rFonts w:eastAsia="Arial Unicode MS"/>
                <w:sz w:val="20"/>
                <w:szCs w:val="20"/>
              </w:rPr>
            </w:pPr>
          </w:p>
          <w:p w:rsidR="00B76C93" w:rsidRPr="00A46A52" w:rsidRDefault="00B76C93" w:rsidP="00B76C93">
            <w:pPr>
              <w:spacing w:after="0" w:line="240" w:lineRule="auto"/>
              <w:rPr>
                <w:rFonts w:eastAsia="Arial Unicode MS"/>
                <w:sz w:val="20"/>
                <w:szCs w:val="20"/>
              </w:rPr>
            </w:pPr>
            <w:proofErr w:type="gramStart"/>
            <w:r w:rsidRPr="00A46A52">
              <w:rPr>
                <w:rFonts w:eastAsia="Arial Unicode MS"/>
                <w:b/>
                <w:sz w:val="20"/>
                <w:szCs w:val="20"/>
              </w:rPr>
              <w:t>4.G.A.1</w:t>
            </w:r>
            <w:proofErr w:type="gramEnd"/>
            <w:r w:rsidRPr="00A46A52">
              <w:rPr>
                <w:rFonts w:eastAsia="Arial Unicode MS"/>
                <w:b/>
                <w:sz w:val="20"/>
                <w:szCs w:val="20"/>
              </w:rPr>
              <w:t xml:space="preserve"> </w:t>
            </w:r>
            <w:r w:rsidRPr="00A46A52">
              <w:rPr>
                <w:rFonts w:eastAsia="Arial Unicode MS"/>
                <w:sz w:val="20"/>
                <w:szCs w:val="20"/>
              </w:rPr>
              <w:t xml:space="preserve">and </w:t>
            </w:r>
            <w:r w:rsidRPr="00A46A52">
              <w:rPr>
                <w:rFonts w:eastAsia="Arial Unicode MS"/>
                <w:b/>
                <w:sz w:val="20"/>
                <w:szCs w:val="20"/>
              </w:rPr>
              <w:t>4.G.A.2</w:t>
            </w:r>
            <w:r w:rsidRPr="00A46A52">
              <w:rPr>
                <w:rFonts w:eastAsia="Arial Unicode MS"/>
                <w:sz w:val="20"/>
                <w:szCs w:val="20"/>
              </w:rPr>
              <w:t xml:space="preserve"> were first addressed in unit 10, and are addressed in their entirety in this unit to include perpendicular and parallel lines.</w:t>
            </w:r>
          </w:p>
          <w:p w:rsidR="00BD72D0" w:rsidRPr="00A46A52" w:rsidRDefault="00BD72D0" w:rsidP="00215D39">
            <w:pPr>
              <w:pStyle w:val="Default"/>
              <w:contextualSpacing/>
              <w:rPr>
                <w:rFonts w:asciiTheme="minorHAnsi" w:hAnsiTheme="minorHAnsi" w:cs="Times New Roman"/>
                <w:color w:val="auto"/>
                <w:sz w:val="20"/>
                <w:szCs w:val="20"/>
              </w:rPr>
            </w:pPr>
          </w:p>
          <w:p w:rsidR="00BD72D0" w:rsidRPr="00A46A52" w:rsidRDefault="00BD72D0" w:rsidP="00215D39">
            <w:pPr>
              <w:pStyle w:val="Default"/>
              <w:contextualSpacing/>
              <w:rPr>
                <w:rFonts w:asciiTheme="minorHAnsi" w:hAnsiTheme="minorHAnsi" w:cs="Times New Roman"/>
                <w:color w:val="auto"/>
                <w:sz w:val="20"/>
                <w:szCs w:val="20"/>
              </w:rPr>
            </w:pPr>
          </w:p>
          <w:p w:rsidR="00BD72D0" w:rsidRPr="00A46A52" w:rsidRDefault="00BD72D0" w:rsidP="00215D39">
            <w:pPr>
              <w:pStyle w:val="Default"/>
              <w:contextualSpacing/>
              <w:rPr>
                <w:rFonts w:asciiTheme="minorHAnsi" w:hAnsiTheme="minorHAnsi" w:cs="Times New Roman"/>
                <w:color w:val="auto"/>
                <w:sz w:val="20"/>
                <w:szCs w:val="20"/>
              </w:rPr>
            </w:pPr>
          </w:p>
          <w:p w:rsidR="00BD72D0" w:rsidRPr="00A46A52" w:rsidRDefault="00BD72D0" w:rsidP="00215D39">
            <w:pPr>
              <w:pStyle w:val="Default"/>
              <w:contextualSpacing/>
              <w:rPr>
                <w:rFonts w:asciiTheme="minorHAnsi" w:hAnsiTheme="minorHAnsi"/>
                <w:sz w:val="20"/>
                <w:szCs w:val="20"/>
              </w:rPr>
            </w:pPr>
          </w:p>
        </w:tc>
      </w:tr>
    </w:tbl>
    <w:tbl>
      <w:tblPr>
        <w:tblpPr w:leftFromText="180" w:rightFromText="180" w:vertAnchor="text" w:horzAnchor="margin" w:tblpY="7"/>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160"/>
      </w:tblGrid>
      <w:tr w:rsidR="00A46A52" w:rsidRPr="00A46A52" w:rsidTr="00A46A52">
        <w:trPr>
          <w:trHeight w:val="450"/>
        </w:trPr>
        <w:tc>
          <w:tcPr>
            <w:tcW w:w="14598" w:type="dxa"/>
            <w:gridSpan w:val="2"/>
            <w:shd w:val="clear" w:color="auto" w:fill="BFBFBF"/>
            <w:vAlign w:val="center"/>
          </w:tcPr>
          <w:p w:rsidR="00A46A52" w:rsidRPr="00A46A52" w:rsidRDefault="00A46A52" w:rsidP="00A46A52">
            <w:pPr>
              <w:pStyle w:val="FreeForm"/>
              <w:tabs>
                <w:tab w:val="right" w:pos="9360"/>
              </w:tabs>
              <w:contextualSpacing/>
              <w:jc w:val="center"/>
              <w:rPr>
                <w:rFonts w:asciiTheme="minorHAnsi" w:hAnsiTheme="minorHAnsi"/>
                <w:b/>
                <w:sz w:val="22"/>
                <w:szCs w:val="22"/>
              </w:rPr>
            </w:pPr>
            <w:r w:rsidRPr="00A46A52">
              <w:rPr>
                <w:rFonts w:asciiTheme="minorHAnsi" w:hAnsiTheme="minorHAnsi"/>
                <w:b/>
                <w:sz w:val="22"/>
                <w:szCs w:val="22"/>
              </w:rPr>
              <w:t>Focus Standards for Mathematical Practice</w:t>
            </w:r>
          </w:p>
        </w:tc>
      </w:tr>
      <w:tr w:rsidR="00A46A52" w:rsidRPr="00A46A52" w:rsidTr="00A46A52">
        <w:tc>
          <w:tcPr>
            <w:tcW w:w="3438" w:type="dxa"/>
          </w:tcPr>
          <w:p w:rsidR="00A46A52" w:rsidRPr="00A46A52" w:rsidRDefault="00A46A52" w:rsidP="00A46A52">
            <w:pPr>
              <w:spacing w:after="0" w:line="240" w:lineRule="auto"/>
              <w:rPr>
                <w:bCs/>
                <w:sz w:val="20"/>
                <w:szCs w:val="20"/>
                <w:lang w:bidi="en-US"/>
              </w:rPr>
            </w:pPr>
            <w:r w:rsidRPr="00A46A52">
              <w:rPr>
                <w:b/>
                <w:bCs/>
                <w:sz w:val="20"/>
                <w:szCs w:val="20"/>
                <w:lang w:bidi="en-US"/>
              </w:rPr>
              <w:t xml:space="preserve">MP.3 </w:t>
            </w:r>
            <w:r w:rsidRPr="00A46A52">
              <w:rPr>
                <w:bCs/>
                <w:sz w:val="20"/>
                <w:szCs w:val="20"/>
                <w:lang w:bidi="en-US"/>
              </w:rPr>
              <w:t>Construct viable arguments and critique the reasoning of others.</w:t>
            </w:r>
          </w:p>
        </w:tc>
        <w:tc>
          <w:tcPr>
            <w:tcW w:w="11160" w:type="dxa"/>
            <w:vMerge w:val="restart"/>
            <w:vAlign w:val="center"/>
          </w:tcPr>
          <w:p w:rsidR="00A46A52" w:rsidRPr="00A46A52" w:rsidRDefault="00A46A52" w:rsidP="00A46A52">
            <w:pPr>
              <w:spacing w:after="0" w:line="240" w:lineRule="auto"/>
              <w:rPr>
                <w:rFonts w:eastAsia="Arial Unicode MS"/>
                <w:sz w:val="20"/>
                <w:szCs w:val="20"/>
              </w:rPr>
            </w:pPr>
            <w:r w:rsidRPr="00A46A52">
              <w:rPr>
                <w:rFonts w:eastAsia="Arial Unicode MS"/>
                <w:sz w:val="20"/>
                <w:szCs w:val="20"/>
              </w:rPr>
              <w:t>The concepts in this unit lend themselves to using technology applications (</w:t>
            </w:r>
            <w:r w:rsidRPr="00A46A52">
              <w:rPr>
                <w:rFonts w:eastAsia="Arial Unicode MS"/>
                <w:b/>
                <w:sz w:val="20"/>
                <w:szCs w:val="20"/>
              </w:rPr>
              <w:t>MP.5</w:t>
            </w:r>
            <w:r w:rsidRPr="00A46A52">
              <w:rPr>
                <w:rFonts w:eastAsia="Arial Unicode MS"/>
                <w:sz w:val="20"/>
                <w:szCs w:val="20"/>
              </w:rPr>
              <w:t>).</w:t>
            </w:r>
          </w:p>
          <w:p w:rsidR="00A46A52" w:rsidRPr="00A46A52" w:rsidRDefault="00A46A52" w:rsidP="00A46A52">
            <w:pPr>
              <w:spacing w:after="0" w:line="240" w:lineRule="auto"/>
              <w:rPr>
                <w:rFonts w:eastAsia="Arial Unicode MS"/>
                <w:sz w:val="20"/>
                <w:szCs w:val="20"/>
              </w:rPr>
            </w:pPr>
          </w:p>
          <w:p w:rsidR="00A46A52" w:rsidRPr="00A46A52" w:rsidRDefault="00A46A52" w:rsidP="00A46A52">
            <w:pPr>
              <w:spacing w:after="0" w:line="240" w:lineRule="auto"/>
              <w:contextualSpacing/>
              <w:rPr>
                <w:sz w:val="20"/>
                <w:szCs w:val="20"/>
              </w:rPr>
            </w:pPr>
            <w:r w:rsidRPr="00A46A52">
              <w:rPr>
                <w:rFonts w:eastAsia="Arial Unicode MS"/>
                <w:sz w:val="20"/>
                <w:szCs w:val="20"/>
              </w:rPr>
              <w:t>Students understand that geometric figures can be classified by analyzing various properties (</w:t>
            </w:r>
            <w:r w:rsidRPr="00A46A52">
              <w:rPr>
                <w:rFonts w:eastAsia="Arial Unicode MS"/>
                <w:b/>
                <w:sz w:val="20"/>
                <w:szCs w:val="20"/>
              </w:rPr>
              <w:t>MP.7</w:t>
            </w:r>
            <w:r w:rsidRPr="00A46A52">
              <w:rPr>
                <w:rFonts w:eastAsia="Arial Unicode MS"/>
                <w:sz w:val="20"/>
                <w:szCs w:val="20"/>
              </w:rPr>
              <w:t>) and justify their conclusions by using viable arguments (</w:t>
            </w:r>
            <w:r w:rsidRPr="00A46A52">
              <w:rPr>
                <w:rFonts w:eastAsia="Arial Unicode MS"/>
                <w:b/>
                <w:sz w:val="20"/>
                <w:szCs w:val="20"/>
              </w:rPr>
              <w:t>MP.3</w:t>
            </w:r>
            <w:r w:rsidRPr="00A46A52">
              <w:rPr>
                <w:rFonts w:eastAsia="Arial Unicode MS"/>
                <w:sz w:val="20"/>
                <w:szCs w:val="20"/>
              </w:rPr>
              <w:t>).</w:t>
            </w:r>
          </w:p>
        </w:tc>
      </w:tr>
      <w:tr w:rsidR="00A46A52" w:rsidRPr="00A46A52" w:rsidTr="00A46A52">
        <w:tc>
          <w:tcPr>
            <w:tcW w:w="3438" w:type="dxa"/>
          </w:tcPr>
          <w:p w:rsidR="00A46A52" w:rsidRPr="00A46A52" w:rsidRDefault="00A46A52" w:rsidP="00A46A52">
            <w:pPr>
              <w:spacing w:after="0" w:line="240" w:lineRule="auto"/>
              <w:rPr>
                <w:bCs/>
                <w:sz w:val="20"/>
                <w:szCs w:val="20"/>
                <w:lang w:bidi="en-US"/>
              </w:rPr>
            </w:pPr>
            <w:r w:rsidRPr="00A46A52">
              <w:rPr>
                <w:b/>
                <w:bCs/>
                <w:sz w:val="20"/>
                <w:szCs w:val="20"/>
                <w:lang w:bidi="en-US"/>
              </w:rPr>
              <w:t xml:space="preserve">MP.5 </w:t>
            </w:r>
            <w:r w:rsidRPr="00A46A52">
              <w:rPr>
                <w:bCs/>
                <w:sz w:val="20"/>
                <w:szCs w:val="20"/>
                <w:lang w:bidi="en-US"/>
              </w:rPr>
              <w:t>Use appropriate tools strategically.</w:t>
            </w:r>
          </w:p>
        </w:tc>
        <w:tc>
          <w:tcPr>
            <w:tcW w:w="11160" w:type="dxa"/>
            <w:vMerge/>
          </w:tcPr>
          <w:p w:rsidR="00A46A52" w:rsidRPr="00A46A52" w:rsidRDefault="00A46A52" w:rsidP="00A46A52">
            <w:pPr>
              <w:spacing w:after="0" w:line="240" w:lineRule="auto"/>
              <w:contextualSpacing/>
              <w:rPr>
                <w:sz w:val="20"/>
                <w:szCs w:val="20"/>
              </w:rPr>
            </w:pPr>
          </w:p>
        </w:tc>
      </w:tr>
      <w:tr w:rsidR="00A46A52" w:rsidRPr="00A46A52" w:rsidTr="00A46A52">
        <w:tc>
          <w:tcPr>
            <w:tcW w:w="3438" w:type="dxa"/>
          </w:tcPr>
          <w:p w:rsidR="00A46A52" w:rsidRPr="00A46A52" w:rsidRDefault="00A46A52" w:rsidP="00A46A52">
            <w:pPr>
              <w:spacing w:after="0" w:line="240" w:lineRule="auto"/>
              <w:rPr>
                <w:bCs/>
                <w:sz w:val="20"/>
                <w:szCs w:val="20"/>
                <w:lang w:bidi="en-US"/>
              </w:rPr>
            </w:pPr>
            <w:r w:rsidRPr="00A46A52">
              <w:rPr>
                <w:b/>
                <w:bCs/>
                <w:sz w:val="20"/>
                <w:szCs w:val="20"/>
                <w:lang w:bidi="en-US"/>
              </w:rPr>
              <w:t xml:space="preserve">MP.7 </w:t>
            </w:r>
            <w:r w:rsidRPr="00A46A52">
              <w:rPr>
                <w:bCs/>
                <w:sz w:val="20"/>
                <w:szCs w:val="20"/>
                <w:lang w:bidi="en-US"/>
              </w:rPr>
              <w:t>Look for and make use of structure.</w:t>
            </w:r>
          </w:p>
        </w:tc>
        <w:tc>
          <w:tcPr>
            <w:tcW w:w="11160" w:type="dxa"/>
            <w:vMerge/>
          </w:tcPr>
          <w:p w:rsidR="00A46A52" w:rsidRPr="00A46A52" w:rsidRDefault="00A46A52" w:rsidP="00A46A52">
            <w:pPr>
              <w:spacing w:after="0" w:line="240" w:lineRule="auto"/>
              <w:contextualSpacing/>
              <w:rPr>
                <w:sz w:val="20"/>
                <w:szCs w:val="20"/>
              </w:rPr>
            </w:pPr>
          </w:p>
        </w:tc>
      </w:tr>
    </w:tbl>
    <w:p w:rsidR="006029EC" w:rsidRDefault="006029EC">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6029EC" w:rsidRPr="00A46A52" w:rsidTr="00D37F10">
        <w:trPr>
          <w:trHeight w:val="421"/>
        </w:trPr>
        <w:tc>
          <w:tcPr>
            <w:tcW w:w="11808" w:type="dxa"/>
            <w:gridSpan w:val="2"/>
            <w:shd w:val="clear" w:color="auto" w:fill="BFBFBF"/>
            <w:vAlign w:val="center"/>
          </w:tcPr>
          <w:p w:rsidR="006029EC" w:rsidRPr="00A46A52" w:rsidRDefault="00B76C93" w:rsidP="00D37F10">
            <w:pPr>
              <w:spacing w:after="0" w:line="240" w:lineRule="auto"/>
              <w:contextualSpacing/>
              <w:jc w:val="center"/>
              <w:rPr>
                <w:b/>
              </w:rPr>
            </w:pPr>
            <w:r w:rsidRPr="00A46A52">
              <w:rPr>
                <w:b/>
              </w:rPr>
              <w:lastRenderedPageBreak/>
              <w:t>Unit 14</w:t>
            </w:r>
            <w:r w:rsidR="006029EC" w:rsidRPr="00A46A52">
              <w:rPr>
                <w:b/>
              </w:rPr>
              <w:t xml:space="preserve">: </w:t>
            </w:r>
            <w:r w:rsidRPr="00A46A52">
              <w:rPr>
                <w:b/>
              </w:rPr>
              <w:t>Problem Solving</w:t>
            </w:r>
          </w:p>
        </w:tc>
        <w:tc>
          <w:tcPr>
            <w:tcW w:w="2790" w:type="dxa"/>
            <w:shd w:val="clear" w:color="auto" w:fill="BFBFBF"/>
          </w:tcPr>
          <w:p w:rsidR="006029EC" w:rsidRPr="00A46A52" w:rsidRDefault="006029EC" w:rsidP="00D37F10">
            <w:pPr>
              <w:spacing w:after="0" w:line="240" w:lineRule="auto"/>
              <w:contextualSpacing/>
              <w:jc w:val="center"/>
            </w:pPr>
            <w:r w:rsidRPr="00A46A52">
              <w:rPr>
                <w:b/>
              </w:rPr>
              <w:t>Possible time frame</w:t>
            </w:r>
            <w:r w:rsidRPr="00A46A52">
              <w:t>:</w:t>
            </w:r>
          </w:p>
          <w:p w:rsidR="006029EC" w:rsidRPr="00A46A52" w:rsidRDefault="00B76C93" w:rsidP="00D37F10">
            <w:pPr>
              <w:spacing w:after="0" w:line="240" w:lineRule="auto"/>
              <w:contextualSpacing/>
              <w:jc w:val="center"/>
            </w:pPr>
            <w:r w:rsidRPr="00A46A52">
              <w:t>15 days</w:t>
            </w:r>
          </w:p>
        </w:tc>
      </w:tr>
      <w:tr w:rsidR="00B76C93" w:rsidRPr="00A46A52" w:rsidTr="007A4266">
        <w:trPr>
          <w:trHeight w:val="800"/>
        </w:trPr>
        <w:tc>
          <w:tcPr>
            <w:tcW w:w="14598" w:type="dxa"/>
            <w:gridSpan w:val="3"/>
            <w:shd w:val="clear" w:color="auto" w:fill="auto"/>
          </w:tcPr>
          <w:p w:rsidR="006029EC" w:rsidRPr="00A46A52" w:rsidRDefault="00B76C93" w:rsidP="00B76C93">
            <w:pPr>
              <w:spacing w:after="0" w:line="240" w:lineRule="auto"/>
              <w:rPr>
                <w:sz w:val="20"/>
                <w:szCs w:val="20"/>
              </w:rPr>
            </w:pPr>
            <w:r w:rsidRPr="00A46A52">
              <w:rPr>
                <w:sz w:val="20"/>
                <w:szCs w:val="20"/>
              </w:rPr>
              <w:t>This is a culmination unit in which students focus on problem solving in order to demonstrate fluency with the standard algorith</w:t>
            </w:r>
            <w:r w:rsidR="007A4266" w:rsidRPr="00A46A52">
              <w:rPr>
                <w:sz w:val="20"/>
                <w:szCs w:val="20"/>
              </w:rPr>
              <w:t xml:space="preserve">ms in addition and subtraction. </w:t>
            </w:r>
            <w:r w:rsidRPr="00A46A52">
              <w:rPr>
                <w:sz w:val="20"/>
                <w:szCs w:val="20"/>
              </w:rPr>
              <w:t xml:space="preserve">All standards in this unit have been addressed in prior units.  These concepts require greater emphasis due to the depth of the ideas, the time they take to master, and/or their importance to future mathematics.  </w:t>
            </w:r>
          </w:p>
        </w:tc>
      </w:tr>
      <w:tr w:rsidR="006029EC" w:rsidRPr="00A46A52" w:rsidTr="00D37F10">
        <w:tc>
          <w:tcPr>
            <w:tcW w:w="11808" w:type="dxa"/>
            <w:gridSpan w:val="2"/>
            <w:shd w:val="clear" w:color="auto" w:fill="92D050"/>
            <w:vAlign w:val="center"/>
          </w:tcPr>
          <w:p w:rsidR="006029EC" w:rsidRPr="00A46A52" w:rsidRDefault="006029EC" w:rsidP="00D37F10">
            <w:pPr>
              <w:spacing w:after="0" w:line="240" w:lineRule="auto"/>
              <w:contextualSpacing/>
              <w:jc w:val="center"/>
              <w:rPr>
                <w:b/>
              </w:rPr>
            </w:pPr>
            <w:r w:rsidRPr="00A46A52">
              <w:rPr>
                <w:b/>
              </w:rPr>
              <w:t>Major Cluster Standards</w:t>
            </w:r>
          </w:p>
        </w:tc>
        <w:tc>
          <w:tcPr>
            <w:tcW w:w="2790" w:type="dxa"/>
            <w:shd w:val="clear" w:color="auto" w:fill="92D050"/>
          </w:tcPr>
          <w:p w:rsidR="006029EC" w:rsidRPr="00A46A52" w:rsidRDefault="006029EC" w:rsidP="00D37F10">
            <w:pPr>
              <w:spacing w:after="0" w:line="240" w:lineRule="auto"/>
              <w:contextualSpacing/>
              <w:jc w:val="center"/>
            </w:pPr>
            <w:r w:rsidRPr="00A46A52">
              <w:rPr>
                <w:b/>
              </w:rPr>
              <w:t>Standards Clarification</w:t>
            </w:r>
          </w:p>
        </w:tc>
      </w:tr>
      <w:tr w:rsidR="006029EC" w:rsidRPr="00A46A52" w:rsidTr="00D37F10">
        <w:tc>
          <w:tcPr>
            <w:tcW w:w="11808" w:type="dxa"/>
            <w:gridSpan w:val="2"/>
            <w:tcBorders>
              <w:bottom w:val="single" w:sz="4" w:space="0" w:color="auto"/>
            </w:tcBorders>
          </w:tcPr>
          <w:p w:rsidR="007A4266" w:rsidRPr="00A46A52" w:rsidRDefault="007A4266" w:rsidP="007A4266">
            <w:pPr>
              <w:autoSpaceDE w:val="0"/>
              <w:autoSpaceDN w:val="0"/>
              <w:adjustRightInd w:val="0"/>
              <w:spacing w:after="0" w:line="240" w:lineRule="auto"/>
              <w:rPr>
                <w:b/>
                <w:sz w:val="20"/>
                <w:szCs w:val="20"/>
              </w:rPr>
            </w:pPr>
            <w:r w:rsidRPr="00A46A52">
              <w:rPr>
                <w:b/>
                <w:sz w:val="20"/>
                <w:szCs w:val="20"/>
              </w:rPr>
              <w:t>Use the four operations with whole numbers to solve problems.</w:t>
            </w:r>
          </w:p>
          <w:p w:rsidR="007A4266" w:rsidRPr="00A46A52" w:rsidRDefault="007A4266" w:rsidP="007A4266">
            <w:pPr>
              <w:autoSpaceDE w:val="0"/>
              <w:autoSpaceDN w:val="0"/>
              <w:adjustRightInd w:val="0"/>
              <w:spacing w:after="0" w:line="240" w:lineRule="auto"/>
              <w:rPr>
                <w:sz w:val="20"/>
                <w:szCs w:val="20"/>
              </w:rPr>
            </w:pPr>
            <w:proofErr w:type="gramStart"/>
            <w:r w:rsidRPr="00A46A52">
              <w:rPr>
                <w:b/>
                <w:sz w:val="20"/>
                <w:szCs w:val="20"/>
              </w:rPr>
              <w:t>4.OA.A.2</w:t>
            </w:r>
            <w:proofErr w:type="gramEnd"/>
            <w:r w:rsidRPr="00A46A52">
              <w:rPr>
                <w:b/>
                <w:sz w:val="20"/>
                <w:szCs w:val="20"/>
              </w:rPr>
              <w:t xml:space="preserve"> </w:t>
            </w:r>
            <w:r w:rsidRPr="00A46A52">
              <w:rPr>
                <w:sz w:val="20"/>
                <w:szCs w:val="20"/>
              </w:rPr>
              <w:t>Multiply or divide to solve word problems involving multiplicative comparison, e.g., by using drawing and equations with a symbol for the unknown number to represent the problem, distinguishing multiplicative comparison from additive comparison.</w:t>
            </w:r>
          </w:p>
          <w:p w:rsidR="007A4266" w:rsidRPr="00A46A52" w:rsidRDefault="007A4266" w:rsidP="007A4266">
            <w:pPr>
              <w:autoSpaceDE w:val="0"/>
              <w:autoSpaceDN w:val="0"/>
              <w:adjustRightInd w:val="0"/>
              <w:spacing w:after="0" w:line="240" w:lineRule="auto"/>
              <w:rPr>
                <w:sz w:val="20"/>
                <w:szCs w:val="20"/>
              </w:rPr>
            </w:pPr>
          </w:p>
          <w:p w:rsidR="007A4266" w:rsidRPr="00A46A52" w:rsidRDefault="007A4266" w:rsidP="007A4266">
            <w:pPr>
              <w:autoSpaceDE w:val="0"/>
              <w:autoSpaceDN w:val="0"/>
              <w:adjustRightInd w:val="0"/>
              <w:spacing w:after="0" w:line="240" w:lineRule="auto"/>
              <w:rPr>
                <w:sz w:val="20"/>
                <w:szCs w:val="20"/>
              </w:rPr>
            </w:pPr>
            <w:proofErr w:type="gramStart"/>
            <w:r w:rsidRPr="00A46A52">
              <w:rPr>
                <w:b/>
                <w:sz w:val="20"/>
                <w:szCs w:val="20"/>
              </w:rPr>
              <w:t>4.OA.A.3</w:t>
            </w:r>
            <w:proofErr w:type="gramEnd"/>
            <w:r w:rsidRPr="00A46A52">
              <w:rPr>
                <w:b/>
                <w:sz w:val="20"/>
                <w:szCs w:val="20"/>
              </w:rPr>
              <w:t xml:space="preserve"> </w:t>
            </w:r>
            <w:r w:rsidRPr="00A46A52">
              <w:rPr>
                <w:sz w:val="20"/>
                <w:szCs w:val="2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7A4266" w:rsidRPr="00A46A52" w:rsidRDefault="007A4266" w:rsidP="007A4266">
            <w:pPr>
              <w:autoSpaceDE w:val="0"/>
              <w:autoSpaceDN w:val="0"/>
              <w:adjustRightInd w:val="0"/>
              <w:spacing w:after="0" w:line="240" w:lineRule="auto"/>
              <w:rPr>
                <w:sz w:val="20"/>
                <w:szCs w:val="20"/>
              </w:rPr>
            </w:pPr>
          </w:p>
          <w:p w:rsidR="007A4266" w:rsidRPr="00A46A52" w:rsidRDefault="007A4266" w:rsidP="007A4266">
            <w:pPr>
              <w:autoSpaceDE w:val="0"/>
              <w:autoSpaceDN w:val="0"/>
              <w:adjustRightInd w:val="0"/>
              <w:spacing w:after="0" w:line="240" w:lineRule="auto"/>
              <w:rPr>
                <w:b/>
                <w:sz w:val="20"/>
                <w:szCs w:val="20"/>
              </w:rPr>
            </w:pPr>
            <w:r w:rsidRPr="00A46A52">
              <w:rPr>
                <w:b/>
                <w:sz w:val="20"/>
                <w:szCs w:val="20"/>
              </w:rPr>
              <w:t>Use place value understanding and properties of operations to perform multi-digit arithmetic.</w:t>
            </w:r>
          </w:p>
          <w:p w:rsidR="007A4266" w:rsidRPr="00A46A52" w:rsidRDefault="007A4266" w:rsidP="007A4266">
            <w:pPr>
              <w:autoSpaceDE w:val="0"/>
              <w:autoSpaceDN w:val="0"/>
              <w:adjustRightInd w:val="0"/>
              <w:spacing w:after="0" w:line="240" w:lineRule="auto"/>
              <w:rPr>
                <w:sz w:val="20"/>
                <w:szCs w:val="20"/>
              </w:rPr>
            </w:pPr>
            <w:proofErr w:type="gramStart"/>
            <w:r w:rsidRPr="00A46A52">
              <w:rPr>
                <w:b/>
                <w:sz w:val="20"/>
                <w:szCs w:val="20"/>
              </w:rPr>
              <w:t>4.NBT.B.4</w:t>
            </w:r>
            <w:proofErr w:type="gramEnd"/>
            <w:r w:rsidRPr="00A46A52">
              <w:rPr>
                <w:b/>
                <w:sz w:val="20"/>
                <w:szCs w:val="20"/>
              </w:rPr>
              <w:t xml:space="preserve"> </w:t>
            </w:r>
            <w:r w:rsidRPr="00A46A52">
              <w:rPr>
                <w:sz w:val="20"/>
                <w:szCs w:val="20"/>
              </w:rPr>
              <w:t>Fluently add and subtract multi-digit whole numbers using the standard algorithm.</w:t>
            </w:r>
          </w:p>
          <w:p w:rsidR="007A4266" w:rsidRPr="00A46A52" w:rsidRDefault="007A4266" w:rsidP="007A4266">
            <w:pPr>
              <w:autoSpaceDE w:val="0"/>
              <w:autoSpaceDN w:val="0"/>
              <w:adjustRightInd w:val="0"/>
              <w:spacing w:after="0" w:line="240" w:lineRule="auto"/>
              <w:rPr>
                <w:sz w:val="20"/>
                <w:szCs w:val="20"/>
              </w:rPr>
            </w:pPr>
          </w:p>
          <w:p w:rsidR="007A4266" w:rsidRPr="00A46A52" w:rsidRDefault="007A4266" w:rsidP="007A4266">
            <w:pPr>
              <w:autoSpaceDE w:val="0"/>
              <w:autoSpaceDN w:val="0"/>
              <w:adjustRightInd w:val="0"/>
              <w:spacing w:after="0" w:line="240" w:lineRule="auto"/>
              <w:rPr>
                <w:sz w:val="20"/>
                <w:szCs w:val="20"/>
              </w:rPr>
            </w:pPr>
            <w:proofErr w:type="gramStart"/>
            <w:r w:rsidRPr="00A46A52">
              <w:rPr>
                <w:b/>
                <w:sz w:val="20"/>
                <w:szCs w:val="20"/>
              </w:rPr>
              <w:t>4.NBT.B.5</w:t>
            </w:r>
            <w:proofErr w:type="gramEnd"/>
            <w:r w:rsidRPr="00A46A52">
              <w:rPr>
                <w:b/>
                <w:sz w:val="20"/>
                <w:szCs w:val="20"/>
              </w:rPr>
              <w:t xml:space="preserve"> </w:t>
            </w:r>
            <w:r w:rsidRPr="00A46A52">
              <w:rPr>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7A4266" w:rsidRPr="00A46A52" w:rsidRDefault="007A4266" w:rsidP="007A4266">
            <w:pPr>
              <w:autoSpaceDE w:val="0"/>
              <w:autoSpaceDN w:val="0"/>
              <w:adjustRightInd w:val="0"/>
              <w:spacing w:after="0" w:line="240" w:lineRule="auto"/>
              <w:rPr>
                <w:b/>
                <w:sz w:val="20"/>
                <w:szCs w:val="20"/>
              </w:rPr>
            </w:pPr>
          </w:p>
          <w:p w:rsidR="006029EC" w:rsidRPr="00A46A52" w:rsidRDefault="007A4266" w:rsidP="007A4266">
            <w:pPr>
              <w:autoSpaceDE w:val="0"/>
              <w:autoSpaceDN w:val="0"/>
              <w:adjustRightInd w:val="0"/>
              <w:spacing w:after="0" w:line="240" w:lineRule="auto"/>
              <w:rPr>
                <w:sz w:val="20"/>
                <w:szCs w:val="20"/>
              </w:rPr>
            </w:pPr>
            <w:proofErr w:type="gramStart"/>
            <w:r w:rsidRPr="00A46A52">
              <w:rPr>
                <w:b/>
                <w:sz w:val="20"/>
                <w:szCs w:val="20"/>
              </w:rPr>
              <w:t>4.NBT.B.6</w:t>
            </w:r>
            <w:proofErr w:type="gramEnd"/>
            <w:r w:rsidRPr="00A46A52">
              <w:rPr>
                <w:b/>
                <w:sz w:val="20"/>
                <w:szCs w:val="20"/>
              </w:rPr>
              <w:t xml:space="preserve"> </w:t>
            </w:r>
            <w:r w:rsidRPr="00A46A52">
              <w:rPr>
                <w:sz w:val="20"/>
                <w:szCs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2790" w:type="dxa"/>
            <w:tcBorders>
              <w:bottom w:val="single" w:sz="4" w:space="0" w:color="auto"/>
            </w:tcBorders>
          </w:tcPr>
          <w:p w:rsidR="006029EC" w:rsidRPr="00A46A52" w:rsidRDefault="007A4266" w:rsidP="007A4266">
            <w:pPr>
              <w:pStyle w:val="Default"/>
              <w:contextualSpacing/>
              <w:rPr>
                <w:sz w:val="20"/>
                <w:szCs w:val="20"/>
              </w:rPr>
            </w:pPr>
            <w:r w:rsidRPr="00A46A52">
              <w:rPr>
                <w:rFonts w:asciiTheme="minorHAnsi" w:hAnsiTheme="minorHAnsi"/>
                <w:sz w:val="20"/>
                <w:szCs w:val="20"/>
              </w:rPr>
              <w:t>NOTE: Grade 4 expectations in the NBT domain are limited to whole numbers less than or equal to 1,000,000.</w:t>
            </w:r>
          </w:p>
        </w:tc>
      </w:tr>
      <w:tr w:rsidR="006029EC" w:rsidRPr="00A46A52" w:rsidTr="00D37F10">
        <w:trPr>
          <w:trHeight w:val="450"/>
        </w:trPr>
        <w:tc>
          <w:tcPr>
            <w:tcW w:w="14598" w:type="dxa"/>
            <w:gridSpan w:val="3"/>
            <w:shd w:val="clear" w:color="auto" w:fill="BFBFBF"/>
            <w:vAlign w:val="center"/>
          </w:tcPr>
          <w:p w:rsidR="006029EC" w:rsidRPr="00A46A52" w:rsidRDefault="006029EC" w:rsidP="00D37F10">
            <w:pPr>
              <w:pStyle w:val="FreeForm"/>
              <w:tabs>
                <w:tab w:val="right" w:pos="9360"/>
              </w:tabs>
              <w:contextualSpacing/>
              <w:jc w:val="center"/>
              <w:rPr>
                <w:rFonts w:asciiTheme="minorHAnsi" w:hAnsiTheme="minorHAnsi"/>
                <w:b/>
                <w:sz w:val="22"/>
                <w:szCs w:val="22"/>
              </w:rPr>
            </w:pPr>
            <w:r w:rsidRPr="00A46A52">
              <w:rPr>
                <w:rFonts w:asciiTheme="minorHAnsi" w:hAnsiTheme="minorHAnsi"/>
                <w:b/>
                <w:sz w:val="22"/>
                <w:szCs w:val="22"/>
              </w:rPr>
              <w:t>Focus Standards for Mathematical Practice</w:t>
            </w:r>
          </w:p>
        </w:tc>
      </w:tr>
      <w:tr w:rsidR="007A4266" w:rsidRPr="00A46A52" w:rsidTr="007A4266">
        <w:tc>
          <w:tcPr>
            <w:tcW w:w="3438" w:type="dxa"/>
          </w:tcPr>
          <w:p w:rsidR="007A4266" w:rsidRPr="00A46A52" w:rsidRDefault="007A4266" w:rsidP="007A4266">
            <w:pPr>
              <w:spacing w:after="0" w:line="240" w:lineRule="auto"/>
              <w:rPr>
                <w:b/>
                <w:bCs/>
                <w:sz w:val="20"/>
                <w:szCs w:val="20"/>
                <w:lang w:bidi="en-US"/>
              </w:rPr>
            </w:pPr>
            <w:r w:rsidRPr="00A46A52">
              <w:rPr>
                <w:b/>
                <w:bCs/>
                <w:sz w:val="20"/>
                <w:szCs w:val="20"/>
                <w:lang w:bidi="en-US"/>
              </w:rPr>
              <w:t>MP.2</w:t>
            </w:r>
            <w:r w:rsidRPr="00A46A52">
              <w:rPr>
                <w:bCs/>
                <w:sz w:val="20"/>
                <w:szCs w:val="20"/>
                <w:lang w:bidi="en-US"/>
              </w:rPr>
              <w:t xml:space="preserve"> Reason abstractly and quantitatively.</w:t>
            </w:r>
          </w:p>
        </w:tc>
        <w:tc>
          <w:tcPr>
            <w:tcW w:w="11160" w:type="dxa"/>
            <w:gridSpan w:val="2"/>
            <w:vMerge w:val="restart"/>
            <w:vAlign w:val="center"/>
          </w:tcPr>
          <w:p w:rsidR="007A4266" w:rsidRPr="00A46A52" w:rsidRDefault="007A4266" w:rsidP="007A4266">
            <w:pPr>
              <w:spacing w:after="0" w:line="240" w:lineRule="auto"/>
              <w:contextualSpacing/>
              <w:rPr>
                <w:sz w:val="20"/>
                <w:szCs w:val="20"/>
              </w:rPr>
            </w:pPr>
            <w:r w:rsidRPr="00A46A52">
              <w:rPr>
                <w:sz w:val="20"/>
                <w:szCs w:val="20"/>
              </w:rPr>
              <w:t>In demonstrating fluency, students explain and flexibly use properties of operations and place value to solve problems, looking for shortcuts and applying generalized strategies (</w:t>
            </w:r>
            <w:r w:rsidRPr="00A46A52">
              <w:rPr>
                <w:b/>
                <w:sz w:val="20"/>
                <w:szCs w:val="20"/>
              </w:rPr>
              <w:t>MP.2, MP.8</w:t>
            </w:r>
            <w:r w:rsidRPr="00A46A52">
              <w:rPr>
                <w:sz w:val="20"/>
                <w:szCs w:val="20"/>
              </w:rPr>
              <w:t>).</w:t>
            </w:r>
          </w:p>
        </w:tc>
      </w:tr>
      <w:tr w:rsidR="007A4266" w:rsidRPr="00A46A52" w:rsidTr="00D37F10">
        <w:tc>
          <w:tcPr>
            <w:tcW w:w="3438" w:type="dxa"/>
          </w:tcPr>
          <w:p w:rsidR="007A4266" w:rsidRPr="00A46A52" w:rsidRDefault="007A4266" w:rsidP="007A4266">
            <w:pPr>
              <w:spacing w:after="0" w:line="240" w:lineRule="auto"/>
              <w:rPr>
                <w:b/>
                <w:bCs/>
                <w:sz w:val="20"/>
                <w:szCs w:val="20"/>
                <w:lang w:bidi="en-US"/>
              </w:rPr>
            </w:pPr>
            <w:r w:rsidRPr="00A46A52">
              <w:rPr>
                <w:b/>
                <w:bCs/>
                <w:sz w:val="20"/>
                <w:szCs w:val="20"/>
                <w:lang w:bidi="en-US"/>
              </w:rPr>
              <w:t xml:space="preserve">MP.8 </w:t>
            </w:r>
            <w:r w:rsidRPr="00A46A52">
              <w:rPr>
                <w:bCs/>
                <w:sz w:val="20"/>
                <w:szCs w:val="20"/>
                <w:lang w:bidi="en-US"/>
              </w:rPr>
              <w:t>Look for and express regularity in repeated reasoning.</w:t>
            </w:r>
          </w:p>
        </w:tc>
        <w:tc>
          <w:tcPr>
            <w:tcW w:w="11160" w:type="dxa"/>
            <w:gridSpan w:val="2"/>
            <w:vMerge/>
          </w:tcPr>
          <w:p w:rsidR="007A4266" w:rsidRPr="00A46A52" w:rsidRDefault="007A4266" w:rsidP="007A4266">
            <w:pPr>
              <w:spacing w:after="0" w:line="240" w:lineRule="auto"/>
              <w:contextualSpacing/>
              <w:rPr>
                <w:sz w:val="20"/>
                <w:szCs w:val="20"/>
              </w:rPr>
            </w:pPr>
          </w:p>
        </w:tc>
      </w:tr>
    </w:tbl>
    <w:p w:rsidR="00BD72D0" w:rsidRDefault="00BD72D0" w:rsidP="007A4266"/>
    <w:sectPr w:rsidR="00BD72D0" w:rsidSect="006166AA">
      <w:headerReference w:type="default" r:id="rId11"/>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19" w:rsidRDefault="00C37D19" w:rsidP="00DB0209">
      <w:pPr>
        <w:spacing w:after="0" w:line="240" w:lineRule="auto"/>
      </w:pPr>
      <w:r>
        <w:separator/>
      </w:r>
    </w:p>
  </w:endnote>
  <w:endnote w:type="continuationSeparator" w:id="0">
    <w:p w:rsidR="00C37D19" w:rsidRDefault="00C37D19"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10" w:rsidRPr="00623C7B" w:rsidRDefault="00D37F10"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F21C29">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19" w:rsidRDefault="00C37D19" w:rsidP="00DB0209">
      <w:pPr>
        <w:spacing w:after="0" w:line="240" w:lineRule="auto"/>
      </w:pPr>
      <w:r>
        <w:separator/>
      </w:r>
    </w:p>
  </w:footnote>
  <w:footnote w:type="continuationSeparator" w:id="0">
    <w:p w:rsidR="00C37D19" w:rsidRDefault="00C37D19" w:rsidP="00DB0209">
      <w:pPr>
        <w:spacing w:after="0" w:line="240" w:lineRule="auto"/>
      </w:pPr>
      <w:r>
        <w:continuationSeparator/>
      </w:r>
    </w:p>
  </w:footnote>
  <w:footnote w:id="1">
    <w:p w:rsidR="00D37F10" w:rsidRDefault="00D37F10">
      <w:pPr>
        <w:pStyle w:val="FootnoteText"/>
      </w:pPr>
      <w:r>
        <w:rPr>
          <w:rStyle w:val="FootnoteReference"/>
        </w:rPr>
        <w:footnoteRef/>
      </w:r>
      <w:r>
        <w:t xml:space="preserve"> </w:t>
      </w:r>
      <w:r w:rsidRPr="00AD489A">
        <w:t>For additional information on multiplication “compare” problems, Table 2 on page 89 in the Common Core State Standards for Mathematics.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10" w:rsidRDefault="00D37F10">
    <w:pPr>
      <w:pStyle w:val="Header"/>
    </w:pPr>
    <w:r>
      <w:rPr>
        <w:noProof/>
      </w:rPr>
      <mc:AlternateContent>
        <mc:Choice Requires="wps">
          <w:drawing>
            <wp:anchor distT="0" distB="0" distL="114300" distR="114300" simplePos="0" relativeHeight="251660288" behindDoc="0" locked="0" layoutInCell="1" allowOverlap="1" wp14:anchorId="1D445B18" wp14:editId="62677591">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F10" w:rsidRDefault="00D37F10" w:rsidP="006166AA">
                          <w:pPr>
                            <w:spacing w:after="0" w:line="240" w:lineRule="auto"/>
                            <w:jc w:val="right"/>
                            <w:rPr>
                              <w:b/>
                              <w:sz w:val="28"/>
                              <w:szCs w:val="28"/>
                            </w:rPr>
                          </w:pPr>
                          <w:r>
                            <w:rPr>
                              <w:b/>
                              <w:sz w:val="28"/>
                              <w:szCs w:val="28"/>
                            </w:rPr>
                            <w:t>Mathematics</w:t>
                          </w:r>
                        </w:p>
                        <w:p w:rsidR="00D37F10" w:rsidRPr="00DB0209" w:rsidRDefault="00D37F10" w:rsidP="006166AA">
                          <w:pPr>
                            <w:spacing w:after="0" w:line="240" w:lineRule="auto"/>
                            <w:jc w:val="right"/>
                            <w:rPr>
                              <w:b/>
                              <w:sz w:val="28"/>
                              <w:szCs w:val="28"/>
                            </w:rPr>
                          </w:pPr>
                          <w:r>
                            <w:rPr>
                              <w:b/>
                              <w:sz w:val="28"/>
                              <w:szCs w:val="28"/>
                            </w:rPr>
                            <w:t>Grade 4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D37F10" w:rsidRDefault="00D37F10" w:rsidP="006166AA">
                    <w:pPr>
                      <w:spacing w:after="0" w:line="240" w:lineRule="auto"/>
                      <w:jc w:val="right"/>
                      <w:rPr>
                        <w:b/>
                        <w:sz w:val="28"/>
                        <w:szCs w:val="28"/>
                      </w:rPr>
                    </w:pPr>
                    <w:r>
                      <w:rPr>
                        <w:b/>
                        <w:sz w:val="28"/>
                        <w:szCs w:val="28"/>
                      </w:rPr>
                      <w:t>Mathematics</w:t>
                    </w:r>
                  </w:p>
                  <w:p w:rsidR="00D37F10" w:rsidRPr="00DB0209" w:rsidRDefault="00D37F10" w:rsidP="006166AA">
                    <w:pPr>
                      <w:spacing w:after="0" w:line="240" w:lineRule="auto"/>
                      <w:jc w:val="right"/>
                      <w:rPr>
                        <w:b/>
                        <w:sz w:val="28"/>
                        <w:szCs w:val="28"/>
                      </w:rPr>
                    </w:pPr>
                    <w:r>
                      <w:rPr>
                        <w:b/>
                        <w:sz w:val="28"/>
                        <w:szCs w:val="28"/>
                      </w:rPr>
                      <w:t>Grade 4 – Year at a Glance (SAMPLE)</w:t>
                    </w:r>
                  </w:p>
                </w:txbxContent>
              </v:textbox>
            </v:shape>
          </w:pict>
        </mc:Fallback>
      </mc:AlternateContent>
    </w:r>
    <w:r>
      <w:rPr>
        <w:noProof/>
      </w:rPr>
      <w:drawing>
        <wp:anchor distT="0" distB="0" distL="114300" distR="114300" simplePos="0" relativeHeight="251658240" behindDoc="0" locked="0" layoutInCell="1" allowOverlap="1" wp14:anchorId="36163150" wp14:editId="0C6EAAA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10" w:rsidRDefault="00D37F10">
    <w:pPr>
      <w:pStyle w:val="Header"/>
    </w:pPr>
    <w:r>
      <w:rPr>
        <w:noProof/>
      </w:rPr>
      <mc:AlternateContent>
        <mc:Choice Requires="wps">
          <w:drawing>
            <wp:anchor distT="0" distB="0" distL="114300" distR="114300" simplePos="0" relativeHeight="251663360" behindDoc="0" locked="0" layoutInCell="1" allowOverlap="1" wp14:anchorId="49631636" wp14:editId="7957FBF7">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F10" w:rsidRDefault="00D37F10" w:rsidP="006166AA">
                          <w:pPr>
                            <w:spacing w:after="0" w:line="240" w:lineRule="auto"/>
                            <w:jc w:val="right"/>
                            <w:rPr>
                              <w:b/>
                              <w:sz w:val="28"/>
                              <w:szCs w:val="28"/>
                            </w:rPr>
                          </w:pPr>
                          <w:r>
                            <w:rPr>
                              <w:b/>
                              <w:sz w:val="28"/>
                              <w:szCs w:val="28"/>
                            </w:rPr>
                            <w:t>Mathematics</w:t>
                          </w:r>
                        </w:p>
                        <w:p w:rsidR="00D37F10" w:rsidRPr="00DB0209" w:rsidRDefault="00D37F10" w:rsidP="006166AA">
                          <w:pPr>
                            <w:spacing w:after="0" w:line="240" w:lineRule="auto"/>
                            <w:jc w:val="right"/>
                            <w:rPr>
                              <w:b/>
                              <w:sz w:val="28"/>
                              <w:szCs w:val="28"/>
                            </w:rPr>
                          </w:pPr>
                          <w:r>
                            <w:rPr>
                              <w:b/>
                              <w:sz w:val="28"/>
                              <w:szCs w:val="28"/>
                            </w:rPr>
                            <w:t>Grade 4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215D39" w:rsidRDefault="00215D39" w:rsidP="006166AA">
                    <w:pPr>
                      <w:spacing w:after="0" w:line="240" w:lineRule="auto"/>
                      <w:jc w:val="right"/>
                      <w:rPr>
                        <w:b/>
                        <w:sz w:val="28"/>
                        <w:szCs w:val="28"/>
                      </w:rPr>
                    </w:pPr>
                    <w:r>
                      <w:rPr>
                        <w:b/>
                        <w:sz w:val="28"/>
                        <w:szCs w:val="28"/>
                      </w:rPr>
                      <w:t>Mathematics</w:t>
                    </w:r>
                  </w:p>
                  <w:p w:rsidR="00215D39" w:rsidRPr="00DB0209" w:rsidRDefault="00215D39" w:rsidP="006166AA">
                    <w:pPr>
                      <w:spacing w:after="0" w:line="240" w:lineRule="auto"/>
                      <w:jc w:val="right"/>
                      <w:rPr>
                        <w:b/>
                        <w:sz w:val="28"/>
                        <w:szCs w:val="28"/>
                      </w:rPr>
                    </w:pPr>
                    <w:r>
                      <w:rPr>
                        <w:b/>
                        <w:sz w:val="28"/>
                        <w:szCs w:val="28"/>
                      </w:rPr>
                      <w:t>Grade 4 – Year in Detail (SAMPLE)</w:t>
                    </w:r>
                  </w:p>
                </w:txbxContent>
              </v:textbox>
            </v:shape>
          </w:pict>
        </mc:Fallback>
      </mc:AlternateContent>
    </w:r>
    <w:r>
      <w:rPr>
        <w:noProof/>
      </w:rPr>
      <w:drawing>
        <wp:anchor distT="0" distB="0" distL="114300" distR="114300" simplePos="0" relativeHeight="251662336" behindDoc="0" locked="0" layoutInCell="1" allowOverlap="1" wp14:anchorId="3F6A3794" wp14:editId="68E3048D">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3B60E52"/>
    <w:multiLevelType w:val="hybridMultilevel"/>
    <w:tmpl w:val="0BB684A2"/>
    <w:lvl w:ilvl="0" w:tplc="74E86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6EC8"/>
    <w:multiLevelType w:val="hybridMultilevel"/>
    <w:tmpl w:val="6B4A50E6"/>
    <w:lvl w:ilvl="0" w:tplc="884E9E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F7C3C"/>
    <w:multiLevelType w:val="hybridMultilevel"/>
    <w:tmpl w:val="A816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87C9E"/>
    <w:multiLevelType w:val="hybridMultilevel"/>
    <w:tmpl w:val="297CF7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B1708"/>
    <w:multiLevelType w:val="hybridMultilevel"/>
    <w:tmpl w:val="993AB582"/>
    <w:lvl w:ilvl="0" w:tplc="94D8CC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3968"/>
    <w:multiLevelType w:val="hybridMultilevel"/>
    <w:tmpl w:val="1570EF3E"/>
    <w:lvl w:ilvl="0" w:tplc="A86A9B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6193F"/>
    <w:multiLevelType w:val="hybridMultilevel"/>
    <w:tmpl w:val="BDD4E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52220"/>
    <w:multiLevelType w:val="hybridMultilevel"/>
    <w:tmpl w:val="B2D05EE6"/>
    <w:lvl w:ilvl="0" w:tplc="7F1E17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735EE"/>
    <w:multiLevelType w:val="hybridMultilevel"/>
    <w:tmpl w:val="7A324FF4"/>
    <w:lvl w:ilvl="0" w:tplc="66DA2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5655D"/>
    <w:multiLevelType w:val="hybridMultilevel"/>
    <w:tmpl w:val="B7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A2F81"/>
    <w:multiLevelType w:val="hybridMultilevel"/>
    <w:tmpl w:val="2B26993E"/>
    <w:lvl w:ilvl="0" w:tplc="F7587D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F2186"/>
    <w:multiLevelType w:val="hybridMultilevel"/>
    <w:tmpl w:val="B3C8A4F0"/>
    <w:lvl w:ilvl="0" w:tplc="B440B2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458C7"/>
    <w:multiLevelType w:val="hybridMultilevel"/>
    <w:tmpl w:val="39C83BD8"/>
    <w:lvl w:ilvl="0" w:tplc="81540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12F88"/>
    <w:multiLevelType w:val="hybridMultilevel"/>
    <w:tmpl w:val="5FAA831C"/>
    <w:lvl w:ilvl="0" w:tplc="98569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200A9"/>
    <w:multiLevelType w:val="hybridMultilevel"/>
    <w:tmpl w:val="F1CE0D50"/>
    <w:lvl w:ilvl="0" w:tplc="B29E08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064AA"/>
    <w:multiLevelType w:val="hybridMultilevel"/>
    <w:tmpl w:val="E940D896"/>
    <w:lvl w:ilvl="0" w:tplc="B39CE7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C7691"/>
    <w:multiLevelType w:val="hybridMultilevel"/>
    <w:tmpl w:val="18C0E1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8020A"/>
    <w:multiLevelType w:val="hybridMultilevel"/>
    <w:tmpl w:val="11BCB2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02BB9"/>
    <w:multiLevelType w:val="hybridMultilevel"/>
    <w:tmpl w:val="30AA3C14"/>
    <w:lvl w:ilvl="0" w:tplc="B2BA24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C04738"/>
    <w:multiLevelType w:val="hybridMultilevel"/>
    <w:tmpl w:val="25906250"/>
    <w:lvl w:ilvl="0" w:tplc="2C52B4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1694F"/>
    <w:multiLevelType w:val="hybridMultilevel"/>
    <w:tmpl w:val="CECA92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29479F"/>
    <w:multiLevelType w:val="hybridMultilevel"/>
    <w:tmpl w:val="DCF4F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F4981"/>
    <w:multiLevelType w:val="hybridMultilevel"/>
    <w:tmpl w:val="31EA5B24"/>
    <w:lvl w:ilvl="0" w:tplc="66DA2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A0184B"/>
    <w:multiLevelType w:val="hybridMultilevel"/>
    <w:tmpl w:val="57B2B41C"/>
    <w:lvl w:ilvl="0" w:tplc="839464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4"/>
  </w:num>
  <w:num w:numId="4">
    <w:abstractNumId w:val="7"/>
  </w:num>
  <w:num w:numId="5">
    <w:abstractNumId w:val="11"/>
  </w:num>
  <w:num w:numId="6">
    <w:abstractNumId w:val="8"/>
  </w:num>
  <w:num w:numId="7">
    <w:abstractNumId w:val="0"/>
  </w:num>
  <w:num w:numId="8">
    <w:abstractNumId w:val="26"/>
  </w:num>
  <w:num w:numId="9">
    <w:abstractNumId w:val="22"/>
  </w:num>
  <w:num w:numId="10">
    <w:abstractNumId w:val="21"/>
  </w:num>
  <w:num w:numId="11">
    <w:abstractNumId w:val="10"/>
  </w:num>
  <w:num w:numId="12">
    <w:abstractNumId w:val="20"/>
  </w:num>
  <w:num w:numId="13">
    <w:abstractNumId w:val="3"/>
  </w:num>
  <w:num w:numId="14">
    <w:abstractNumId w:val="27"/>
  </w:num>
  <w:num w:numId="15">
    <w:abstractNumId w:val="23"/>
  </w:num>
  <w:num w:numId="16">
    <w:abstractNumId w:val="25"/>
  </w:num>
  <w:num w:numId="17">
    <w:abstractNumId w:val="2"/>
  </w:num>
  <w:num w:numId="18">
    <w:abstractNumId w:val="5"/>
  </w:num>
  <w:num w:numId="19">
    <w:abstractNumId w:val="4"/>
  </w:num>
  <w:num w:numId="20">
    <w:abstractNumId w:val="12"/>
  </w:num>
  <w:num w:numId="21">
    <w:abstractNumId w:val="1"/>
  </w:num>
  <w:num w:numId="22">
    <w:abstractNumId w:val="18"/>
  </w:num>
  <w:num w:numId="23">
    <w:abstractNumId w:val="14"/>
  </w:num>
  <w:num w:numId="24">
    <w:abstractNumId w:val="28"/>
  </w:num>
  <w:num w:numId="25">
    <w:abstractNumId w:val="13"/>
  </w:num>
  <w:num w:numId="26">
    <w:abstractNumId w:val="6"/>
  </w:num>
  <w:num w:numId="27">
    <w:abstractNumId w:val="29"/>
  </w:num>
  <w:num w:numId="28">
    <w:abstractNumId w:val="19"/>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560"/>
    <w:rsid w:val="000D43C6"/>
    <w:rsid w:val="001639D3"/>
    <w:rsid w:val="001A4F72"/>
    <w:rsid w:val="00215D39"/>
    <w:rsid w:val="00241ADD"/>
    <w:rsid w:val="002462FE"/>
    <w:rsid w:val="00262474"/>
    <w:rsid w:val="002650B2"/>
    <w:rsid w:val="00280178"/>
    <w:rsid w:val="003C6876"/>
    <w:rsid w:val="00423578"/>
    <w:rsid w:val="004B3022"/>
    <w:rsid w:val="004C0492"/>
    <w:rsid w:val="004D57F7"/>
    <w:rsid w:val="006029EC"/>
    <w:rsid w:val="00604801"/>
    <w:rsid w:val="006166AA"/>
    <w:rsid w:val="00623C7B"/>
    <w:rsid w:val="006679D2"/>
    <w:rsid w:val="006A448B"/>
    <w:rsid w:val="006C3BA9"/>
    <w:rsid w:val="00796B9B"/>
    <w:rsid w:val="007A4266"/>
    <w:rsid w:val="007D4586"/>
    <w:rsid w:val="00925114"/>
    <w:rsid w:val="009561C4"/>
    <w:rsid w:val="00A1438E"/>
    <w:rsid w:val="00A46A52"/>
    <w:rsid w:val="00A7061A"/>
    <w:rsid w:val="00A7070F"/>
    <w:rsid w:val="00A96878"/>
    <w:rsid w:val="00AD489A"/>
    <w:rsid w:val="00B329F2"/>
    <w:rsid w:val="00B76C93"/>
    <w:rsid w:val="00BD72D0"/>
    <w:rsid w:val="00C37D19"/>
    <w:rsid w:val="00C6125F"/>
    <w:rsid w:val="00C7541E"/>
    <w:rsid w:val="00C80A8C"/>
    <w:rsid w:val="00D37F10"/>
    <w:rsid w:val="00D96F62"/>
    <w:rsid w:val="00DB0209"/>
    <w:rsid w:val="00DF19B6"/>
    <w:rsid w:val="00E14EBF"/>
    <w:rsid w:val="00ED7951"/>
    <w:rsid w:val="00F10392"/>
    <w:rsid w:val="00F21C29"/>
    <w:rsid w:val="00F24204"/>
    <w:rsid w:val="00F345FE"/>
    <w:rsid w:val="00F700D1"/>
    <w:rsid w:val="00F97C63"/>
    <w:rsid w:val="00FC2107"/>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table" w:styleId="TableGrid">
    <w:name w:val="Table Grid"/>
    <w:basedOn w:val="TableNormal"/>
    <w:uiPriority w:val="59"/>
    <w:rsid w:val="003C6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0178"/>
    <w:pPr>
      <w:ind w:left="720"/>
      <w:contextualSpacing/>
    </w:pPr>
  </w:style>
  <w:style w:type="paragraph" w:styleId="FootnoteText">
    <w:name w:val="footnote text"/>
    <w:basedOn w:val="Normal"/>
    <w:link w:val="FootnoteTextChar"/>
    <w:uiPriority w:val="99"/>
    <w:semiHidden/>
    <w:unhideWhenUsed/>
    <w:rsid w:val="00AD4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89A"/>
    <w:rPr>
      <w:sz w:val="20"/>
      <w:szCs w:val="20"/>
    </w:rPr>
  </w:style>
  <w:style w:type="character" w:styleId="FootnoteReference">
    <w:name w:val="footnote reference"/>
    <w:basedOn w:val="DefaultParagraphFont"/>
    <w:uiPriority w:val="99"/>
    <w:semiHidden/>
    <w:unhideWhenUsed/>
    <w:rsid w:val="00AD48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table" w:styleId="TableGrid">
    <w:name w:val="Table Grid"/>
    <w:basedOn w:val="TableNormal"/>
    <w:uiPriority w:val="59"/>
    <w:rsid w:val="003C6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0178"/>
    <w:pPr>
      <w:ind w:left="720"/>
      <w:contextualSpacing/>
    </w:pPr>
  </w:style>
  <w:style w:type="paragraph" w:styleId="FootnoteText">
    <w:name w:val="footnote text"/>
    <w:basedOn w:val="Normal"/>
    <w:link w:val="FootnoteTextChar"/>
    <w:uiPriority w:val="99"/>
    <w:semiHidden/>
    <w:unhideWhenUsed/>
    <w:rsid w:val="00AD4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89A"/>
    <w:rPr>
      <w:sz w:val="20"/>
      <w:szCs w:val="20"/>
    </w:rPr>
  </w:style>
  <w:style w:type="character" w:styleId="FootnoteReference">
    <w:name w:val="footnote reference"/>
    <w:basedOn w:val="DefaultParagraphFont"/>
    <w:uiPriority w:val="99"/>
    <w:semiHidden/>
    <w:unhideWhenUsed/>
    <w:rsid w:val="00AD4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8FF6-9A43-4752-8714-55762D76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cp:lastPrinted>2013-02-21T13:42:00Z</cp:lastPrinted>
  <dcterms:created xsi:type="dcterms:W3CDTF">2013-03-31T01:30:00Z</dcterms:created>
  <dcterms:modified xsi:type="dcterms:W3CDTF">2013-03-31T01:30:00Z</dcterms:modified>
</cp:coreProperties>
</file>