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Pr="00504A96" w:rsidRDefault="00504A96">
      <w:pPr>
        <w:rPr>
          <w:b/>
          <w:sz w:val="36"/>
          <w:szCs w:val="36"/>
        </w:rPr>
      </w:pPr>
      <w:r w:rsidRPr="00504A96">
        <w:rPr>
          <w:b/>
          <w:sz w:val="36"/>
          <w:szCs w:val="36"/>
        </w:rPr>
        <w:t>Standards for Mathematical Practice Lesson Alignment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04A96" w:rsidRPr="00504A96" w:rsidTr="00504A96">
        <w:tc>
          <w:tcPr>
            <w:tcW w:w="3192" w:type="dxa"/>
            <w:shd w:val="clear" w:color="auto" w:fill="000000" w:themeFill="text1"/>
            <w:vAlign w:val="center"/>
          </w:tcPr>
          <w:p w:rsidR="00504A96" w:rsidRPr="00504A96" w:rsidRDefault="00504A96" w:rsidP="00504A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04A96">
              <w:rPr>
                <w:b/>
                <w:color w:val="FFFFFF" w:themeColor="background1"/>
                <w:sz w:val="28"/>
                <w:szCs w:val="28"/>
              </w:rPr>
              <w:t>PRACTICE</w:t>
            </w:r>
          </w:p>
        </w:tc>
        <w:tc>
          <w:tcPr>
            <w:tcW w:w="3192" w:type="dxa"/>
            <w:shd w:val="clear" w:color="auto" w:fill="000000" w:themeFill="text1"/>
            <w:vAlign w:val="center"/>
          </w:tcPr>
          <w:p w:rsidR="00504A96" w:rsidRPr="00504A96" w:rsidRDefault="00504A96" w:rsidP="00504A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04A96">
              <w:rPr>
                <w:b/>
                <w:color w:val="FFFFFF" w:themeColor="background1"/>
                <w:sz w:val="28"/>
                <w:szCs w:val="28"/>
              </w:rPr>
              <w:t>TEACHER ACTION</w:t>
            </w:r>
          </w:p>
        </w:tc>
        <w:tc>
          <w:tcPr>
            <w:tcW w:w="3192" w:type="dxa"/>
            <w:shd w:val="clear" w:color="auto" w:fill="000000" w:themeFill="text1"/>
          </w:tcPr>
          <w:p w:rsidR="00504A96" w:rsidRPr="00504A96" w:rsidRDefault="00504A96" w:rsidP="00504A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04A96">
              <w:rPr>
                <w:b/>
                <w:color w:val="FFFFFF" w:themeColor="background1"/>
                <w:sz w:val="28"/>
                <w:szCs w:val="28"/>
              </w:rPr>
              <w:t>EVIDENCE OF STUDENT USE of PRACTICE</w:t>
            </w:r>
          </w:p>
        </w:tc>
      </w:tr>
      <w:tr w:rsidR="00504A96" w:rsidTr="00504A96"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504A96" w:rsidRPr="00504A96" w:rsidRDefault="00504A96" w:rsidP="00504A96">
            <w:pPr>
              <w:jc w:val="center"/>
              <w:rPr>
                <w:b/>
                <w:sz w:val="28"/>
                <w:szCs w:val="28"/>
              </w:rPr>
            </w:pPr>
            <w:r w:rsidRPr="00504A96">
              <w:rPr>
                <w:b/>
                <w:sz w:val="28"/>
                <w:szCs w:val="28"/>
              </w:rPr>
              <w:t>Overarching Habits of Mind of a Mathematical Thinker</w:t>
            </w:r>
          </w:p>
        </w:tc>
      </w:tr>
      <w:tr w:rsidR="00504A96" w:rsidTr="00504A96"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Pr="00504A96">
              <w:rPr>
                <w:sz w:val="28"/>
                <w:szCs w:val="28"/>
              </w:rPr>
              <w:t>Making sense of problems and persevere in solving them.</w:t>
            </w: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</w:tr>
      <w:tr w:rsidR="00504A96" w:rsidTr="00504A96"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Attend to precision.</w:t>
            </w:r>
          </w:p>
          <w:p w:rsidR="00504A96" w:rsidRDefault="00504A96">
            <w:pPr>
              <w:rPr>
                <w:sz w:val="28"/>
                <w:szCs w:val="28"/>
              </w:rPr>
            </w:pPr>
          </w:p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</w:tr>
      <w:tr w:rsidR="00504A96" w:rsidTr="00504A96">
        <w:tc>
          <w:tcPr>
            <w:tcW w:w="9576" w:type="dxa"/>
            <w:gridSpan w:val="3"/>
            <w:shd w:val="clear" w:color="auto" w:fill="D9D9D9" w:themeFill="background1" w:themeFillShade="D9"/>
          </w:tcPr>
          <w:p w:rsidR="00504A96" w:rsidRPr="00504A96" w:rsidRDefault="00504A96" w:rsidP="00504A96">
            <w:pPr>
              <w:jc w:val="center"/>
              <w:rPr>
                <w:b/>
                <w:sz w:val="28"/>
                <w:szCs w:val="28"/>
              </w:rPr>
            </w:pPr>
            <w:r w:rsidRPr="00504A96">
              <w:rPr>
                <w:b/>
                <w:sz w:val="28"/>
                <w:szCs w:val="28"/>
              </w:rPr>
              <w:t>Reasoning and Explaining</w:t>
            </w:r>
          </w:p>
        </w:tc>
      </w:tr>
      <w:tr w:rsidR="00504A96" w:rsidTr="00504A96"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Reason abstractly and quantitatively.</w:t>
            </w:r>
          </w:p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</w:tr>
      <w:tr w:rsidR="00504A96" w:rsidTr="00504A96"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Construct viable arguments and critique the reasoning of others.</w:t>
            </w: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</w:tr>
      <w:tr w:rsidR="00504A96" w:rsidTr="00504A96">
        <w:tc>
          <w:tcPr>
            <w:tcW w:w="9576" w:type="dxa"/>
            <w:gridSpan w:val="3"/>
            <w:shd w:val="clear" w:color="auto" w:fill="D9D9D9" w:themeFill="background1" w:themeFillShade="D9"/>
          </w:tcPr>
          <w:p w:rsidR="00504A96" w:rsidRPr="00504A96" w:rsidRDefault="00504A96" w:rsidP="00504A96">
            <w:pPr>
              <w:jc w:val="center"/>
              <w:rPr>
                <w:b/>
                <w:sz w:val="28"/>
                <w:szCs w:val="28"/>
              </w:rPr>
            </w:pPr>
            <w:r w:rsidRPr="00504A96">
              <w:rPr>
                <w:b/>
                <w:sz w:val="28"/>
                <w:szCs w:val="28"/>
              </w:rPr>
              <w:t>Modeling and Using Tools</w:t>
            </w:r>
          </w:p>
        </w:tc>
      </w:tr>
      <w:tr w:rsidR="00504A96" w:rsidTr="00504A96"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Model with mathematics.</w:t>
            </w:r>
          </w:p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</w:tr>
      <w:tr w:rsidR="00504A96" w:rsidTr="00504A96"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Use appropriate tools strategically.</w:t>
            </w:r>
          </w:p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</w:tr>
      <w:tr w:rsidR="00504A96" w:rsidTr="00504A96">
        <w:tc>
          <w:tcPr>
            <w:tcW w:w="9576" w:type="dxa"/>
            <w:gridSpan w:val="3"/>
            <w:shd w:val="clear" w:color="auto" w:fill="D9D9D9" w:themeFill="background1" w:themeFillShade="D9"/>
          </w:tcPr>
          <w:p w:rsidR="00504A96" w:rsidRPr="00504A96" w:rsidRDefault="00504A96" w:rsidP="00504A96">
            <w:pPr>
              <w:jc w:val="center"/>
              <w:rPr>
                <w:b/>
                <w:sz w:val="28"/>
                <w:szCs w:val="28"/>
              </w:rPr>
            </w:pPr>
            <w:r w:rsidRPr="00504A96">
              <w:rPr>
                <w:b/>
                <w:sz w:val="28"/>
                <w:szCs w:val="28"/>
              </w:rPr>
              <w:t>Seeing Structure and Generalizing</w:t>
            </w:r>
          </w:p>
        </w:tc>
      </w:tr>
      <w:tr w:rsidR="00504A96" w:rsidTr="00504A96"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Look for and make use of structure.</w:t>
            </w:r>
          </w:p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</w:tr>
      <w:tr w:rsidR="00504A96" w:rsidTr="00504A96"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Look for and express regularity in repeated reasoning.</w:t>
            </w: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04A96" w:rsidRDefault="00504A96">
            <w:pPr>
              <w:rPr>
                <w:sz w:val="28"/>
                <w:szCs w:val="28"/>
              </w:rPr>
            </w:pPr>
          </w:p>
        </w:tc>
      </w:tr>
    </w:tbl>
    <w:p w:rsidR="00504A96" w:rsidRDefault="00504A96">
      <w:pPr>
        <w:rPr>
          <w:sz w:val="24"/>
          <w:szCs w:val="24"/>
        </w:rPr>
      </w:pPr>
    </w:p>
    <w:p w:rsidR="00504A96" w:rsidRPr="00504A96" w:rsidRDefault="00504A96">
      <w:pPr>
        <w:rPr>
          <w:sz w:val="24"/>
          <w:szCs w:val="24"/>
        </w:rPr>
      </w:pPr>
      <w:r>
        <w:rPr>
          <w:sz w:val="24"/>
          <w:szCs w:val="24"/>
        </w:rPr>
        <w:t>Source:  From “Standards of Mathematical Practice Task Alignment,” by E. Watson.</w:t>
      </w:r>
    </w:p>
    <w:sectPr w:rsidR="00504A96" w:rsidRPr="00504A96" w:rsidSect="00BC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96"/>
    <w:rsid w:val="000B01A2"/>
    <w:rsid w:val="004B465C"/>
    <w:rsid w:val="00504A96"/>
    <w:rsid w:val="0063116E"/>
    <w:rsid w:val="00BC15F8"/>
    <w:rsid w:val="00FA0521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FUJITSU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2</cp:revision>
  <dcterms:created xsi:type="dcterms:W3CDTF">2012-11-11T03:08:00Z</dcterms:created>
  <dcterms:modified xsi:type="dcterms:W3CDTF">2012-11-11T03:08:00Z</dcterms:modified>
</cp:coreProperties>
</file>