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A5" w:rsidRPr="00A973A5" w:rsidRDefault="00A973A5" w:rsidP="00A973A5">
      <w:pPr>
        <w:spacing w:after="150" w:line="270" w:lineRule="atLeast"/>
        <w:rPr>
          <w:rFonts w:ascii="Verdana" w:eastAsia="Times New Roman" w:hAnsi="Verdana"/>
          <w:b/>
          <w:bCs/>
          <w:color w:val="000000"/>
          <w:sz w:val="30"/>
          <w:szCs w:val="30"/>
        </w:rPr>
      </w:pPr>
      <w:r w:rsidRPr="00A973A5">
        <w:rPr>
          <w:rFonts w:ascii="Verdana" w:eastAsia="Times New Roman" w:hAnsi="Verdana"/>
          <w:b/>
          <w:bCs/>
          <w:color w:val="000000"/>
          <w:sz w:val="30"/>
          <w:szCs w:val="30"/>
        </w:rPr>
        <w:t>Critical Response</w:t>
      </w:r>
    </w:p>
    <w:p w:rsidR="00A973A5" w:rsidRPr="00A973A5" w:rsidRDefault="00A973A5" w:rsidP="00A973A5">
      <w:pPr>
        <w:spacing w:after="225" w:line="270" w:lineRule="atLeast"/>
        <w:rPr>
          <w:rFonts w:ascii="Verdana" w:eastAsia="Times New Roman" w:hAnsi="Verdana"/>
          <w:sz w:val="18"/>
          <w:szCs w:val="18"/>
        </w:rPr>
      </w:pPr>
      <w:r w:rsidRPr="00A973A5">
        <w:rPr>
          <w:rFonts w:ascii="Verdana" w:eastAsia="Times New Roman" w:hAnsi="Verdana"/>
          <w:sz w:val="18"/>
          <w:szCs w:val="18"/>
        </w:rPr>
        <w:t>Critical Response is a structured process that allows responders to pay close attention to a particular piece of art, text or a performance. Through the guidance of a facilitator, a group responds to these five questions:</w:t>
      </w:r>
    </w:p>
    <w:p w:rsidR="00A973A5" w:rsidRPr="00A973A5" w:rsidRDefault="00A973A5" w:rsidP="00A973A5">
      <w:pPr>
        <w:spacing w:after="225" w:line="270" w:lineRule="atLeast"/>
        <w:rPr>
          <w:rFonts w:ascii="Verdana" w:eastAsia="Times New Roman" w:hAnsi="Verdana"/>
          <w:sz w:val="18"/>
          <w:szCs w:val="18"/>
        </w:rPr>
      </w:pPr>
      <w:r w:rsidRPr="00A973A5">
        <w:rPr>
          <w:rFonts w:ascii="Verdana" w:eastAsia="Times New Roman" w:hAnsi="Verdana"/>
          <w:i/>
          <w:iCs/>
          <w:sz w:val="18"/>
          <w:szCs w:val="18"/>
        </w:rPr>
        <w:t xml:space="preserve">1.  What do you notice?  </w:t>
      </w:r>
      <w:r w:rsidRPr="00A973A5">
        <w:rPr>
          <w:rFonts w:ascii="Verdana" w:eastAsia="Times New Roman" w:hAnsi="Verdana"/>
          <w:sz w:val="18"/>
          <w:szCs w:val="18"/>
        </w:rPr>
        <w:t>(Describe without judgment: "I notice...")</w:t>
      </w:r>
    </w:p>
    <w:p w:rsidR="00A973A5" w:rsidRPr="00A973A5" w:rsidRDefault="00A973A5" w:rsidP="00A973A5">
      <w:pPr>
        <w:spacing w:after="225" w:line="270" w:lineRule="atLeast"/>
        <w:rPr>
          <w:rFonts w:ascii="Verdana" w:eastAsia="Times New Roman" w:hAnsi="Verdana"/>
          <w:sz w:val="18"/>
          <w:szCs w:val="18"/>
        </w:rPr>
      </w:pPr>
      <w:r w:rsidRPr="00A973A5">
        <w:rPr>
          <w:rFonts w:ascii="Verdana" w:eastAsia="Times New Roman" w:hAnsi="Verdana"/>
          <w:i/>
          <w:iCs/>
          <w:sz w:val="18"/>
          <w:szCs w:val="18"/>
        </w:rPr>
        <w:t>2.  What does it remind you of?  (</w:t>
      </w:r>
      <w:r w:rsidRPr="00A973A5">
        <w:rPr>
          <w:rFonts w:ascii="Verdana" w:eastAsia="Times New Roman" w:hAnsi="Verdana"/>
          <w:sz w:val="18"/>
          <w:szCs w:val="18"/>
        </w:rPr>
        <w:t>What memory, experience, story, music, other work does this trigger?  There are no wrong answers or associations.)</w:t>
      </w:r>
    </w:p>
    <w:p w:rsidR="00A973A5" w:rsidRPr="00A973A5" w:rsidRDefault="00A973A5" w:rsidP="00A973A5">
      <w:pPr>
        <w:spacing w:after="225" w:line="270" w:lineRule="atLeast"/>
        <w:rPr>
          <w:rFonts w:ascii="Verdana" w:eastAsia="Times New Roman" w:hAnsi="Verdana"/>
          <w:sz w:val="18"/>
          <w:szCs w:val="18"/>
        </w:rPr>
      </w:pPr>
      <w:r w:rsidRPr="00A973A5">
        <w:rPr>
          <w:rFonts w:ascii="Verdana" w:eastAsia="Times New Roman" w:hAnsi="Verdana"/>
          <w:i/>
          <w:iCs/>
          <w:sz w:val="18"/>
          <w:szCs w:val="18"/>
        </w:rPr>
        <w:t>3.  What emotions do you feel as you respond to this work? (</w:t>
      </w:r>
      <w:r w:rsidRPr="00A973A5">
        <w:rPr>
          <w:rFonts w:ascii="Verdana" w:eastAsia="Times New Roman" w:hAnsi="Verdana"/>
          <w:sz w:val="18"/>
          <w:szCs w:val="18"/>
        </w:rPr>
        <w:t>Again, no wrong answers.)</w:t>
      </w:r>
    </w:p>
    <w:p w:rsidR="00A973A5" w:rsidRPr="00A973A5" w:rsidRDefault="00A973A5" w:rsidP="00A973A5">
      <w:pPr>
        <w:spacing w:after="225" w:line="270" w:lineRule="atLeast"/>
        <w:rPr>
          <w:rFonts w:ascii="Verdana" w:eastAsia="Times New Roman" w:hAnsi="Verdana"/>
          <w:sz w:val="18"/>
          <w:szCs w:val="18"/>
        </w:rPr>
      </w:pPr>
      <w:r w:rsidRPr="00A973A5">
        <w:rPr>
          <w:rFonts w:ascii="Verdana" w:eastAsia="Times New Roman" w:hAnsi="Verdana"/>
          <w:i/>
          <w:iCs/>
          <w:sz w:val="18"/>
          <w:szCs w:val="18"/>
        </w:rPr>
        <w:t xml:space="preserve">4.  What questions does it raise for you? </w:t>
      </w:r>
      <w:r w:rsidRPr="00A973A5">
        <w:rPr>
          <w:rFonts w:ascii="Verdana" w:eastAsia="Times New Roman" w:hAnsi="Verdana"/>
          <w:sz w:val="18"/>
          <w:szCs w:val="18"/>
        </w:rPr>
        <w:t>("I wonder...")</w:t>
      </w:r>
    </w:p>
    <w:p w:rsidR="00A973A5" w:rsidRPr="00A973A5" w:rsidRDefault="00A973A5" w:rsidP="00A973A5">
      <w:pPr>
        <w:spacing w:after="225" w:line="270" w:lineRule="atLeast"/>
        <w:rPr>
          <w:rFonts w:ascii="Verdana" w:eastAsia="Times New Roman" w:hAnsi="Verdana"/>
          <w:sz w:val="18"/>
          <w:szCs w:val="18"/>
        </w:rPr>
      </w:pPr>
      <w:r w:rsidRPr="00A973A5">
        <w:rPr>
          <w:rFonts w:ascii="Verdana" w:eastAsia="Times New Roman" w:hAnsi="Verdana"/>
          <w:i/>
          <w:iCs/>
          <w:sz w:val="18"/>
          <w:szCs w:val="18"/>
        </w:rPr>
        <w:t>5.  What meaning or understanding is intended or conveyed in this work?</w:t>
      </w:r>
    </w:p>
    <w:p w:rsidR="00A973A5" w:rsidRPr="00A973A5" w:rsidRDefault="00A973A5" w:rsidP="00A973A5">
      <w:pPr>
        <w:spacing w:after="225" w:line="270" w:lineRule="atLeast"/>
        <w:rPr>
          <w:rFonts w:ascii="Verdana" w:eastAsia="Times New Roman" w:hAnsi="Verdana"/>
          <w:sz w:val="18"/>
          <w:szCs w:val="18"/>
        </w:rPr>
      </w:pPr>
      <w:r w:rsidRPr="00A973A5">
        <w:rPr>
          <w:rFonts w:ascii="Verdana" w:eastAsia="Times New Roman" w:hAnsi="Verdana"/>
          <w:sz w:val="18"/>
          <w:szCs w:val="18"/>
        </w:rPr>
        <w:t>This tool engages and empowers all participants by setting them up for success. THERE ARE NO WRONG ANSWERS when people begin by describing or stating what they see and notice. Each participant has room to grow, connect, question, and draw meaningful insights from the work. Collectively, the community benefits from the whole, with meaning-making occurring through the sharing of all participants' insights.</w:t>
      </w:r>
    </w:p>
    <w:p w:rsidR="00A973A5" w:rsidRPr="00A973A5" w:rsidRDefault="00A973A5" w:rsidP="00A973A5">
      <w:pPr>
        <w:spacing w:line="270" w:lineRule="atLeast"/>
        <w:rPr>
          <w:rFonts w:ascii="Verdana" w:eastAsia="Times New Roman" w:hAnsi="Verdana"/>
          <w:sz w:val="18"/>
          <w:szCs w:val="18"/>
        </w:rPr>
      </w:pPr>
      <w:r w:rsidRPr="00A973A5">
        <w:rPr>
          <w:rFonts w:ascii="Verdana" w:eastAsia="Times New Roman" w:hAnsi="Verdana"/>
          <w:sz w:val="18"/>
          <w:szCs w:val="18"/>
        </w:rPr>
        <w:t>Critical Response is at the heart of Artful teaching and learning practice, grounded in Dr. James Comer’s idea that "No significant learning occurs outside of a significant relationship." </w:t>
      </w:r>
    </w:p>
    <w:p w:rsidR="001121DC" w:rsidRDefault="001121DC"/>
    <w:sectPr w:rsidR="00112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973A5"/>
    <w:rsid w:val="001121DC"/>
    <w:rsid w:val="007422B8"/>
    <w:rsid w:val="00A973A5"/>
    <w:rsid w:val="00E77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3A5"/>
    <w:pPr>
      <w:spacing w:after="225"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4697855">
      <w:bodyDiv w:val="1"/>
      <w:marLeft w:val="0"/>
      <w:marRight w:val="0"/>
      <w:marTop w:val="0"/>
      <w:marBottom w:val="0"/>
      <w:divBdr>
        <w:top w:val="none" w:sz="0" w:space="0" w:color="auto"/>
        <w:left w:val="none" w:sz="0" w:space="0" w:color="auto"/>
        <w:bottom w:val="none" w:sz="0" w:space="0" w:color="auto"/>
        <w:right w:val="none" w:sz="0" w:space="0" w:color="auto"/>
      </w:divBdr>
      <w:divsChild>
        <w:div w:id="90904900">
          <w:marLeft w:val="0"/>
          <w:marRight w:val="0"/>
          <w:marTop w:val="0"/>
          <w:marBottom w:val="0"/>
          <w:divBdr>
            <w:top w:val="none" w:sz="0" w:space="0" w:color="auto"/>
            <w:left w:val="none" w:sz="0" w:space="0" w:color="auto"/>
            <w:bottom w:val="none" w:sz="0" w:space="0" w:color="auto"/>
            <w:right w:val="none" w:sz="0" w:space="0" w:color="auto"/>
          </w:divBdr>
          <w:divsChild>
            <w:div w:id="1453331097">
              <w:marLeft w:val="0"/>
              <w:marRight w:val="0"/>
              <w:marTop w:val="0"/>
              <w:marBottom w:val="0"/>
              <w:divBdr>
                <w:top w:val="none" w:sz="0" w:space="0" w:color="auto"/>
                <w:left w:val="none" w:sz="0" w:space="0" w:color="auto"/>
                <w:bottom w:val="none" w:sz="0" w:space="0" w:color="auto"/>
                <w:right w:val="none" w:sz="0" w:space="0" w:color="auto"/>
              </w:divBdr>
              <w:divsChild>
                <w:div w:id="2143846091">
                  <w:marLeft w:val="0"/>
                  <w:marRight w:val="0"/>
                  <w:marTop w:val="0"/>
                  <w:marBottom w:val="300"/>
                  <w:divBdr>
                    <w:top w:val="single" w:sz="6" w:space="0" w:color="FFF7E6"/>
                    <w:left w:val="single" w:sz="6" w:space="0" w:color="FDB813"/>
                    <w:bottom w:val="single" w:sz="6" w:space="0" w:color="FDB813"/>
                    <w:right w:val="single" w:sz="6" w:space="0" w:color="FDB813"/>
                  </w:divBdr>
                  <w:divsChild>
                    <w:div w:id="1427311660">
                      <w:marLeft w:val="0"/>
                      <w:marRight w:val="0"/>
                      <w:marTop w:val="0"/>
                      <w:marBottom w:val="0"/>
                      <w:divBdr>
                        <w:top w:val="none" w:sz="0" w:space="0" w:color="auto"/>
                        <w:left w:val="none" w:sz="0" w:space="0" w:color="auto"/>
                        <w:bottom w:val="none" w:sz="0" w:space="0" w:color="auto"/>
                        <w:right w:val="none" w:sz="0" w:space="0" w:color="auto"/>
                      </w:divBdr>
                      <w:divsChild>
                        <w:div w:id="282350900">
                          <w:marLeft w:val="0"/>
                          <w:marRight w:val="0"/>
                          <w:marTop w:val="0"/>
                          <w:marBottom w:val="0"/>
                          <w:divBdr>
                            <w:top w:val="none" w:sz="0" w:space="0" w:color="auto"/>
                            <w:left w:val="none" w:sz="0" w:space="0" w:color="auto"/>
                            <w:bottom w:val="none" w:sz="0" w:space="0" w:color="auto"/>
                            <w:right w:val="none" w:sz="0" w:space="0" w:color="auto"/>
                          </w:divBdr>
                          <w:divsChild>
                            <w:div w:id="97995311">
                              <w:marLeft w:val="0"/>
                              <w:marRight w:val="0"/>
                              <w:marTop w:val="0"/>
                              <w:marBottom w:val="0"/>
                              <w:divBdr>
                                <w:top w:val="none" w:sz="0" w:space="0" w:color="auto"/>
                                <w:left w:val="none" w:sz="0" w:space="0" w:color="auto"/>
                                <w:bottom w:val="none" w:sz="0" w:space="0" w:color="auto"/>
                                <w:right w:val="none" w:sz="0" w:space="0" w:color="auto"/>
                              </w:divBdr>
                              <w:divsChild>
                                <w:div w:id="443767574">
                                  <w:marLeft w:val="0"/>
                                  <w:marRight w:val="0"/>
                                  <w:marTop w:val="0"/>
                                  <w:marBottom w:val="150"/>
                                  <w:divBdr>
                                    <w:top w:val="none" w:sz="0" w:space="0" w:color="auto"/>
                                    <w:left w:val="none" w:sz="0" w:space="0" w:color="auto"/>
                                    <w:bottom w:val="none" w:sz="0" w:space="0" w:color="auto"/>
                                    <w:right w:val="none" w:sz="0" w:space="0" w:color="auto"/>
                                  </w:divBdr>
                                </w:div>
                                <w:div w:id="1855992195">
                                  <w:marLeft w:val="0"/>
                                  <w:marRight w:val="0"/>
                                  <w:marTop w:val="0"/>
                                  <w:marBottom w:val="0"/>
                                  <w:divBdr>
                                    <w:top w:val="none" w:sz="0" w:space="0" w:color="auto"/>
                                    <w:left w:val="none" w:sz="0" w:space="0" w:color="auto"/>
                                    <w:bottom w:val="none" w:sz="0" w:space="0" w:color="auto"/>
                                    <w:right w:val="none" w:sz="0" w:space="0" w:color="auto"/>
                                  </w:divBdr>
                                  <w:divsChild>
                                    <w:div w:id="1583684202">
                                      <w:marLeft w:val="0"/>
                                      <w:marRight w:val="0"/>
                                      <w:marTop w:val="0"/>
                                      <w:marBottom w:val="0"/>
                                      <w:divBdr>
                                        <w:top w:val="none" w:sz="0" w:space="0" w:color="auto"/>
                                        <w:left w:val="none" w:sz="0" w:space="0" w:color="auto"/>
                                        <w:bottom w:val="none" w:sz="0" w:space="0" w:color="auto"/>
                                        <w:right w:val="none" w:sz="0" w:space="0" w:color="auto"/>
                                      </w:divBdr>
                                      <w:divsChild>
                                        <w:div w:id="1810248576">
                                          <w:marLeft w:val="0"/>
                                          <w:marRight w:val="0"/>
                                          <w:marTop w:val="0"/>
                                          <w:marBottom w:val="0"/>
                                          <w:divBdr>
                                            <w:top w:val="none" w:sz="0" w:space="0" w:color="auto"/>
                                            <w:left w:val="none" w:sz="0" w:space="0" w:color="auto"/>
                                            <w:bottom w:val="none" w:sz="0" w:space="0" w:color="auto"/>
                                            <w:right w:val="none" w:sz="0" w:space="0" w:color="auto"/>
                                          </w:divBdr>
                                          <w:divsChild>
                                            <w:div w:id="24558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cp:lastPrinted>2013-09-02T14:48:00Z</cp:lastPrinted>
  <dcterms:created xsi:type="dcterms:W3CDTF">2014-12-15T17:36:00Z</dcterms:created>
  <dcterms:modified xsi:type="dcterms:W3CDTF">2014-12-15T17:36:00Z</dcterms:modified>
</cp:coreProperties>
</file>