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F7" w:rsidRDefault="00D014AF" w:rsidP="00726CFC">
      <w:pPr>
        <w:spacing w:after="0"/>
        <w:jc w:val="center"/>
        <w:rPr>
          <w:b/>
          <w:sz w:val="28"/>
          <w:szCs w:val="28"/>
        </w:rPr>
      </w:pPr>
      <w:r>
        <w:rPr>
          <w:b/>
          <w:sz w:val="28"/>
          <w:szCs w:val="28"/>
        </w:rPr>
        <w:t xml:space="preserve">K-12 </w:t>
      </w:r>
      <w:r w:rsidR="00726CFC">
        <w:rPr>
          <w:b/>
          <w:sz w:val="28"/>
          <w:szCs w:val="28"/>
        </w:rPr>
        <w:t>MATH</w:t>
      </w:r>
      <w:r w:rsidR="00726CFC" w:rsidRPr="008F430F">
        <w:rPr>
          <w:b/>
          <w:sz w:val="28"/>
          <w:szCs w:val="28"/>
        </w:rPr>
        <w:t xml:space="preserve"> </w:t>
      </w:r>
      <w:r w:rsidR="009A0CF7">
        <w:rPr>
          <w:b/>
          <w:sz w:val="28"/>
          <w:szCs w:val="28"/>
        </w:rPr>
        <w:t xml:space="preserve">Rubric for Evaluating </w:t>
      </w:r>
      <w:proofErr w:type="gramStart"/>
      <w:r w:rsidR="009A0CF7">
        <w:rPr>
          <w:b/>
          <w:sz w:val="28"/>
          <w:szCs w:val="28"/>
        </w:rPr>
        <w:t>A</w:t>
      </w:r>
      <w:proofErr w:type="gramEnd"/>
      <w:r w:rsidR="009A0CF7">
        <w:rPr>
          <w:b/>
          <w:sz w:val="28"/>
          <w:szCs w:val="28"/>
        </w:rPr>
        <w:t xml:space="preserve"> Unit of Study</w:t>
      </w:r>
    </w:p>
    <w:p w:rsidR="00726CFC" w:rsidRDefault="00726CFC" w:rsidP="00726CFC">
      <w:pPr>
        <w:spacing w:after="0"/>
        <w:jc w:val="center"/>
        <w:rPr>
          <w:b/>
        </w:rPr>
      </w:pPr>
      <w:bookmarkStart w:id="0" w:name="_GoBack"/>
      <w:bookmarkEnd w:id="0"/>
      <w:r w:rsidRPr="00ED047C">
        <w:rPr>
          <w:b/>
        </w:rPr>
        <w:t>Educators Evaluating Quality Instructional Products (</w:t>
      </w:r>
      <w:proofErr w:type="spellStart"/>
      <w:r w:rsidRPr="00ED047C">
        <w:rPr>
          <w:b/>
        </w:rPr>
        <w:t>EQuIP</w:t>
      </w:r>
      <w:proofErr w:type="spellEnd"/>
      <w:r w:rsidRPr="00ED047C">
        <w:rPr>
          <w:b/>
        </w:rPr>
        <w:t>)</w:t>
      </w:r>
    </w:p>
    <w:p w:rsidR="00726CFC" w:rsidRDefault="00726CFC" w:rsidP="00726CFC">
      <w:pPr>
        <w:spacing w:after="0"/>
        <w:jc w:val="center"/>
        <w:rPr>
          <w:b/>
        </w:rPr>
      </w:pPr>
    </w:p>
    <w:p w:rsidR="00D014AF" w:rsidRPr="00DF4921" w:rsidRDefault="00D014AF" w:rsidP="00D014AF">
      <w:pPr>
        <w:pStyle w:val="ListParagraph"/>
        <w:spacing w:after="0"/>
        <w:ind w:left="360"/>
        <w:rPr>
          <w:color w:val="FF0000"/>
          <w:sz w:val="16"/>
          <w:szCs w:val="16"/>
        </w:rPr>
      </w:pPr>
      <w:r w:rsidRPr="00DF4921">
        <w:rPr>
          <w:b/>
          <w:color w:val="000000" w:themeColor="text1"/>
        </w:rPr>
        <w:t>Name of Unit:  _________________________</w:t>
      </w:r>
      <w:r>
        <w:rPr>
          <w:b/>
          <w:color w:val="000000" w:themeColor="text1"/>
        </w:rPr>
        <w:t>________</w:t>
      </w:r>
      <w:r w:rsidRPr="00DF4921">
        <w:rPr>
          <w:b/>
          <w:color w:val="000000" w:themeColor="text1"/>
        </w:rPr>
        <w:t xml:space="preserve">_   </w:t>
      </w:r>
      <w:r>
        <w:rPr>
          <w:b/>
          <w:color w:val="FF0000"/>
        </w:rPr>
        <w:t xml:space="preserve">  </w:t>
      </w:r>
      <w:r w:rsidRPr="00DF4921">
        <w:rPr>
          <w:b/>
          <w:color w:val="FF0000"/>
        </w:rPr>
        <w:t xml:space="preserve">     </w:t>
      </w:r>
      <w:r w:rsidRPr="00DF4921">
        <w:rPr>
          <w:b/>
          <w:color w:val="000000" w:themeColor="text1"/>
        </w:rPr>
        <w:t>Critiqued by: ___________________________________________</w:t>
      </w:r>
      <w:r>
        <w:rPr>
          <w:b/>
          <w:color w:val="000000" w:themeColor="text1"/>
        </w:rPr>
        <w:t>_____________</w:t>
      </w:r>
    </w:p>
    <w:p w:rsidR="00726CFC" w:rsidRPr="00ED047C" w:rsidRDefault="00726CFC" w:rsidP="00726CFC">
      <w:pPr>
        <w:pStyle w:val="ListParagraph"/>
        <w:spacing w:after="0"/>
        <w:ind w:left="360"/>
      </w:pPr>
    </w:p>
    <w:tbl>
      <w:tblPr>
        <w:tblStyle w:val="TableGrid"/>
        <w:tblW w:w="15030" w:type="dxa"/>
        <w:tblInd w:w="-162" w:type="dxa"/>
        <w:tblLayout w:type="fixed"/>
        <w:tblLook w:val="04A0" w:firstRow="1" w:lastRow="0" w:firstColumn="1" w:lastColumn="0" w:noHBand="0" w:noVBand="1"/>
      </w:tblPr>
      <w:tblGrid>
        <w:gridCol w:w="4410"/>
        <w:gridCol w:w="6300"/>
        <w:gridCol w:w="4320"/>
      </w:tblGrid>
      <w:tr w:rsidR="005A763B" w:rsidRPr="006E13DF" w:rsidTr="00DB00BC">
        <w:tc>
          <w:tcPr>
            <w:tcW w:w="4410" w:type="dxa"/>
            <w:vMerge w:val="restart"/>
            <w:shd w:val="clear" w:color="auto" w:fill="E5B8B7" w:themeFill="accent2" w:themeFillTint="66"/>
          </w:tcPr>
          <w:p w:rsidR="005A763B" w:rsidRPr="006E13DF" w:rsidRDefault="005A763B" w:rsidP="00B71F18">
            <w:pPr>
              <w:jc w:val="center"/>
              <w:rPr>
                <w:b/>
              </w:rPr>
            </w:pPr>
            <w:r w:rsidRPr="006E13DF">
              <w:rPr>
                <w:b/>
              </w:rPr>
              <w:t>Dimension I: Alignment to the Depth of the MATH Core</w:t>
            </w:r>
          </w:p>
        </w:tc>
        <w:tc>
          <w:tcPr>
            <w:tcW w:w="6300" w:type="dxa"/>
            <w:shd w:val="clear" w:color="auto" w:fill="E5B8B7" w:themeFill="accent2" w:themeFillTint="66"/>
          </w:tcPr>
          <w:p w:rsidR="005A763B" w:rsidRPr="006E13DF" w:rsidRDefault="005A763B" w:rsidP="004A15F6">
            <w:pPr>
              <w:jc w:val="center"/>
              <w:rPr>
                <w:b/>
              </w:rPr>
            </w:pPr>
            <w:r w:rsidRPr="006E13DF">
              <w:rPr>
                <w:b/>
              </w:rPr>
              <w:t>Questions to guide conversations about a lesson/unit? (</w:t>
            </w:r>
            <w:proofErr w:type="spellStart"/>
            <w:r w:rsidRPr="006E13DF">
              <w:rPr>
                <w:b/>
              </w:rPr>
              <w:t>EQuIP</w:t>
            </w:r>
            <w:proofErr w:type="spellEnd"/>
            <w:r w:rsidRPr="006E13DF">
              <w:rPr>
                <w:b/>
              </w:rPr>
              <w:t>)</w:t>
            </w:r>
          </w:p>
        </w:tc>
        <w:tc>
          <w:tcPr>
            <w:tcW w:w="4320" w:type="dxa"/>
            <w:vMerge w:val="restart"/>
            <w:shd w:val="clear" w:color="auto" w:fill="E5B8B7" w:themeFill="accent2" w:themeFillTint="66"/>
          </w:tcPr>
          <w:p w:rsidR="005A763B" w:rsidRDefault="005A763B" w:rsidP="00D014AF">
            <w:pPr>
              <w:pStyle w:val="ListParagraph"/>
              <w:ind w:left="0"/>
              <w:jc w:val="center"/>
              <w:rPr>
                <w:b/>
              </w:rPr>
            </w:pPr>
          </w:p>
          <w:p w:rsidR="005A763B" w:rsidRDefault="005A763B" w:rsidP="00D014AF">
            <w:pPr>
              <w:pStyle w:val="ListParagraph"/>
              <w:ind w:left="0"/>
              <w:jc w:val="center"/>
              <w:rPr>
                <w:b/>
              </w:rPr>
            </w:pPr>
          </w:p>
          <w:p w:rsidR="005A763B" w:rsidRDefault="005A763B" w:rsidP="00D014AF">
            <w:pPr>
              <w:pStyle w:val="ListParagraph"/>
              <w:ind w:left="0"/>
              <w:jc w:val="center"/>
              <w:rPr>
                <w:b/>
              </w:rPr>
            </w:pPr>
          </w:p>
          <w:p w:rsidR="005A763B" w:rsidRDefault="005A763B" w:rsidP="00D014AF">
            <w:pPr>
              <w:pStyle w:val="ListParagraph"/>
              <w:ind w:left="0"/>
              <w:jc w:val="center"/>
              <w:rPr>
                <w:b/>
              </w:rPr>
            </w:pPr>
          </w:p>
          <w:p w:rsidR="005A763B" w:rsidRDefault="005A763B" w:rsidP="00D014AF">
            <w:pPr>
              <w:pStyle w:val="ListParagraph"/>
              <w:ind w:left="0"/>
              <w:jc w:val="center"/>
              <w:rPr>
                <w:b/>
              </w:rPr>
            </w:pPr>
            <w:r>
              <w:rPr>
                <w:b/>
              </w:rPr>
              <w:t>Summary Observations</w:t>
            </w:r>
          </w:p>
          <w:p w:rsidR="005A763B" w:rsidRPr="00D014AF" w:rsidRDefault="005A763B" w:rsidP="00D014AF">
            <w:pPr>
              <w:jc w:val="center"/>
              <w:rPr>
                <w:b/>
              </w:rPr>
            </w:pPr>
            <w:r>
              <w:rPr>
                <w:b/>
              </w:rPr>
              <w:t>and Suggestions for Improvement:</w:t>
            </w:r>
          </w:p>
        </w:tc>
      </w:tr>
      <w:tr w:rsidR="005A763B" w:rsidRPr="006E13DF" w:rsidTr="00DB00BC">
        <w:trPr>
          <w:trHeight w:val="350"/>
        </w:trPr>
        <w:tc>
          <w:tcPr>
            <w:tcW w:w="4410" w:type="dxa"/>
            <w:vMerge/>
            <w:tcBorders>
              <w:bottom w:val="single" w:sz="4" w:space="0" w:color="auto"/>
            </w:tcBorders>
            <w:shd w:val="clear" w:color="auto" w:fill="E5B8B7" w:themeFill="accent2" w:themeFillTint="66"/>
          </w:tcPr>
          <w:p w:rsidR="005A763B" w:rsidRPr="006E13DF" w:rsidRDefault="005A763B" w:rsidP="00B71F18">
            <w:pPr>
              <w:jc w:val="center"/>
              <w:rPr>
                <w:b/>
              </w:rPr>
            </w:pPr>
          </w:p>
        </w:tc>
        <w:tc>
          <w:tcPr>
            <w:tcW w:w="6300" w:type="dxa"/>
            <w:tcBorders>
              <w:bottom w:val="single" w:sz="4" w:space="0" w:color="B6DDE8" w:themeColor="accent5" w:themeTint="66"/>
            </w:tcBorders>
            <w:shd w:val="clear" w:color="auto" w:fill="E5B8B7" w:themeFill="accent2" w:themeFillTint="66"/>
          </w:tcPr>
          <w:p w:rsidR="005A763B" w:rsidRPr="006E13DF" w:rsidRDefault="005A763B" w:rsidP="004A15F6">
            <w:pPr>
              <w:pStyle w:val="ListParagraph"/>
              <w:numPr>
                <w:ilvl w:val="0"/>
                <w:numId w:val="2"/>
              </w:numPr>
            </w:pPr>
            <w:r w:rsidRPr="006E13DF">
              <w:t>Is the lesson/unit instructionally tight?</w:t>
            </w:r>
          </w:p>
          <w:p w:rsidR="005A763B" w:rsidRPr="00D014AF" w:rsidRDefault="005A763B" w:rsidP="00D014AF">
            <w:pPr>
              <w:pStyle w:val="ListParagraph"/>
              <w:numPr>
                <w:ilvl w:val="0"/>
                <w:numId w:val="2"/>
              </w:numPr>
            </w:pPr>
            <w:r w:rsidRPr="006E13DF">
              <w:t>Does it live up to the spirit and intent of the CCSS?</w:t>
            </w:r>
          </w:p>
        </w:tc>
        <w:tc>
          <w:tcPr>
            <w:tcW w:w="4320" w:type="dxa"/>
            <w:vMerge/>
            <w:shd w:val="clear" w:color="auto" w:fill="E5B8B7" w:themeFill="accent2" w:themeFillTint="66"/>
          </w:tcPr>
          <w:p w:rsidR="005A763B" w:rsidRPr="006E13DF" w:rsidRDefault="005A763B" w:rsidP="004A15F6">
            <w:pPr>
              <w:pStyle w:val="ListParagraph"/>
              <w:numPr>
                <w:ilvl w:val="0"/>
                <w:numId w:val="3"/>
              </w:numPr>
              <w:rPr>
                <w:b/>
              </w:rPr>
            </w:pPr>
          </w:p>
        </w:tc>
      </w:tr>
      <w:tr w:rsidR="00D014AF" w:rsidRPr="006E13DF" w:rsidTr="00DB00BC">
        <w:tc>
          <w:tcPr>
            <w:tcW w:w="4410" w:type="dxa"/>
            <w:shd w:val="clear" w:color="auto" w:fill="E5B8B7" w:themeFill="accent2" w:themeFillTint="66"/>
          </w:tcPr>
          <w:p w:rsidR="00D014AF" w:rsidRPr="006E13DF" w:rsidRDefault="00D014AF" w:rsidP="00B71F18">
            <w:pPr>
              <w:jc w:val="center"/>
              <w:rPr>
                <w:rFonts w:cs="Arial"/>
                <w:i/>
              </w:rPr>
            </w:pPr>
            <w:r w:rsidRPr="006E13DF">
              <w:rPr>
                <w:rFonts w:cs="Arial"/>
                <w:i/>
              </w:rPr>
              <w:t xml:space="preserve">The lesson/unit </w:t>
            </w:r>
          </w:p>
          <w:p w:rsidR="00D014AF" w:rsidRPr="006E13DF" w:rsidRDefault="00D014AF" w:rsidP="00B71F18">
            <w:pPr>
              <w:jc w:val="center"/>
            </w:pPr>
            <w:r w:rsidRPr="006E13DF">
              <w:rPr>
                <w:rFonts w:cs="Arial"/>
                <w:i/>
              </w:rPr>
              <w:t>content and performance aligns with the spirit and letter of the Math Core:</w:t>
            </w:r>
          </w:p>
        </w:tc>
        <w:tc>
          <w:tcPr>
            <w:tcW w:w="6300" w:type="dxa"/>
            <w:tcBorders>
              <w:top w:val="single" w:sz="4" w:space="0" w:color="B6DDE8" w:themeColor="accent5" w:themeTint="66"/>
            </w:tcBorders>
            <w:shd w:val="clear" w:color="auto" w:fill="E5B8B7" w:themeFill="accent2" w:themeFillTint="66"/>
          </w:tcPr>
          <w:p w:rsidR="00D014AF" w:rsidRPr="006E13DF" w:rsidRDefault="00D014AF" w:rsidP="00D22C13">
            <w:pPr>
              <w:pStyle w:val="ListParagraph"/>
              <w:ind w:left="0"/>
            </w:pPr>
            <w:r w:rsidRPr="006E13DF">
              <w:rPr>
                <w:b/>
              </w:rPr>
              <w:t>Note</w:t>
            </w:r>
            <w:r w:rsidRPr="006E13DF">
              <w:t>: The context of a lesson might be helpful whe</w:t>
            </w:r>
            <w:r w:rsidR="00D22C13">
              <w:t>n using the criterion, but it is not necessary to complete a review of a lesson or unit.</w:t>
            </w:r>
          </w:p>
        </w:tc>
        <w:tc>
          <w:tcPr>
            <w:tcW w:w="4320" w:type="dxa"/>
            <w:vMerge/>
            <w:shd w:val="clear" w:color="auto" w:fill="E5B8B7" w:themeFill="accent2" w:themeFillTint="66"/>
          </w:tcPr>
          <w:p w:rsidR="00D014AF" w:rsidRPr="006E13DF" w:rsidRDefault="00D014AF" w:rsidP="00F83259">
            <w:pPr>
              <w:pStyle w:val="ListParagraph"/>
              <w:ind w:left="0"/>
            </w:pPr>
          </w:p>
        </w:tc>
      </w:tr>
      <w:tr w:rsidR="00726CFC" w:rsidRPr="006E13DF" w:rsidTr="00C17FFC">
        <w:tc>
          <w:tcPr>
            <w:tcW w:w="4410" w:type="dxa"/>
            <w:shd w:val="clear" w:color="auto" w:fill="E5B8B7" w:themeFill="accent2" w:themeFillTint="66"/>
          </w:tcPr>
          <w:p w:rsidR="00726CFC" w:rsidRPr="006E13DF" w:rsidRDefault="00726CFC" w:rsidP="00B71F18">
            <w:pPr>
              <w:pStyle w:val="ListParagraph"/>
              <w:numPr>
                <w:ilvl w:val="0"/>
                <w:numId w:val="2"/>
              </w:numPr>
            </w:pPr>
            <w:r w:rsidRPr="00780387">
              <w:rPr>
                <w:b/>
              </w:rPr>
              <w:t>Targets</w:t>
            </w:r>
            <w:r w:rsidRPr="006E13DF">
              <w:t xml:space="preserve"> a set of grade-level CCSS mathematics standard(s) to the full </w:t>
            </w:r>
            <w:r w:rsidRPr="00780387">
              <w:rPr>
                <w:b/>
              </w:rPr>
              <w:t>depth</w:t>
            </w:r>
            <w:r w:rsidRPr="006E13DF">
              <w:t xml:space="preserve"> of the standards for teaching and learning.</w:t>
            </w:r>
          </w:p>
        </w:tc>
        <w:tc>
          <w:tcPr>
            <w:tcW w:w="6300" w:type="dxa"/>
          </w:tcPr>
          <w:p w:rsidR="00C21C7C" w:rsidRPr="006E13DF" w:rsidRDefault="00C21C7C" w:rsidP="00C21C7C">
            <w:pPr>
              <w:pStyle w:val="ListParagraph"/>
              <w:numPr>
                <w:ilvl w:val="0"/>
                <w:numId w:val="2"/>
              </w:numPr>
            </w:pPr>
            <w:r w:rsidRPr="006E13DF">
              <w:rPr>
                <w:rFonts w:eastAsia="MS Mincho"/>
              </w:rPr>
              <w:t xml:space="preserve">Does the lesson/unit articulate alignment to a reasonable standard or set of standards? </w:t>
            </w:r>
          </w:p>
          <w:p w:rsidR="00C21C7C" w:rsidRPr="006E13DF" w:rsidRDefault="00C21C7C" w:rsidP="00C21C7C">
            <w:pPr>
              <w:pStyle w:val="ListParagraph"/>
              <w:numPr>
                <w:ilvl w:val="0"/>
                <w:numId w:val="2"/>
              </w:numPr>
            </w:pPr>
            <w:r w:rsidRPr="006E13DF">
              <w:rPr>
                <w:rFonts w:eastAsia="MS Mincho"/>
              </w:rPr>
              <w:t xml:space="preserve">Do the assignments, tasks, and activities suggest that a standard or set of standards has been targeted for instruction? </w:t>
            </w:r>
          </w:p>
          <w:p w:rsidR="00C21C7C" w:rsidRPr="006E13DF" w:rsidRDefault="00C21C7C" w:rsidP="00C21C7C">
            <w:pPr>
              <w:pStyle w:val="ListParagraph"/>
              <w:numPr>
                <w:ilvl w:val="0"/>
                <w:numId w:val="2"/>
              </w:numPr>
            </w:pPr>
            <w:r w:rsidRPr="006E13DF">
              <w:rPr>
                <w:rFonts w:eastAsia="MS Mincho"/>
              </w:rPr>
              <w:t xml:space="preserve">Do the assignments and activities make sense given the standards listed? </w:t>
            </w:r>
          </w:p>
          <w:p w:rsidR="00726CFC" w:rsidRPr="006E13DF" w:rsidRDefault="00C21C7C" w:rsidP="00C21C7C">
            <w:pPr>
              <w:pStyle w:val="ListParagraph"/>
              <w:numPr>
                <w:ilvl w:val="0"/>
                <w:numId w:val="2"/>
              </w:numPr>
            </w:pPr>
            <w:r w:rsidRPr="006E13DF">
              <w:rPr>
                <w:rFonts w:eastAsia="MS Mincho"/>
              </w:rPr>
              <w:t>Does the lesson/unit address the targeted standards at the full depth defined in the standards?</w:t>
            </w:r>
          </w:p>
        </w:tc>
        <w:tc>
          <w:tcPr>
            <w:tcW w:w="4320" w:type="dxa"/>
          </w:tcPr>
          <w:p w:rsidR="00726CFC" w:rsidRPr="006E13DF" w:rsidRDefault="00726CFC" w:rsidP="004A15F6">
            <w:pPr>
              <w:pStyle w:val="ListParagraph"/>
              <w:numPr>
                <w:ilvl w:val="0"/>
                <w:numId w:val="1"/>
              </w:numPr>
            </w:pPr>
          </w:p>
        </w:tc>
      </w:tr>
      <w:tr w:rsidR="00726CFC" w:rsidRPr="006E13DF" w:rsidTr="00C17FFC">
        <w:tc>
          <w:tcPr>
            <w:tcW w:w="4410" w:type="dxa"/>
            <w:shd w:val="clear" w:color="auto" w:fill="E5B8B7" w:themeFill="accent2" w:themeFillTint="66"/>
          </w:tcPr>
          <w:p w:rsidR="00726CFC" w:rsidRPr="006E13DF" w:rsidRDefault="005B1468" w:rsidP="00B71F18">
            <w:pPr>
              <w:pStyle w:val="ListParagraph"/>
              <w:widowControl w:val="0"/>
              <w:numPr>
                <w:ilvl w:val="0"/>
                <w:numId w:val="1"/>
              </w:numPr>
              <w:tabs>
                <w:tab w:val="left" w:pos="463"/>
              </w:tabs>
              <w:spacing w:before="123"/>
              <w:ind w:right="123"/>
              <w:contextualSpacing w:val="0"/>
              <w:rPr>
                <w:rFonts w:eastAsia="Calibri" w:cs="Calibri"/>
              </w:rPr>
            </w:pPr>
            <w:r w:rsidRPr="00780387">
              <w:rPr>
                <w:b/>
                <w:spacing w:val="-1"/>
              </w:rPr>
              <w:t>Standards</w:t>
            </w:r>
            <w:r w:rsidRPr="00780387">
              <w:rPr>
                <w:b/>
                <w:spacing w:val="-8"/>
              </w:rPr>
              <w:t xml:space="preserve"> </w:t>
            </w:r>
            <w:r w:rsidRPr="00780387">
              <w:rPr>
                <w:b/>
                <w:spacing w:val="-1"/>
              </w:rPr>
              <w:t>for</w:t>
            </w:r>
            <w:r w:rsidRPr="00780387">
              <w:rPr>
                <w:b/>
                <w:spacing w:val="-5"/>
              </w:rPr>
              <w:t xml:space="preserve"> </w:t>
            </w:r>
            <w:r w:rsidRPr="00780387">
              <w:rPr>
                <w:b/>
                <w:spacing w:val="-1"/>
              </w:rPr>
              <w:t>Mathematical</w:t>
            </w:r>
            <w:r w:rsidRPr="00780387">
              <w:rPr>
                <w:b/>
                <w:spacing w:val="-7"/>
              </w:rPr>
              <w:t xml:space="preserve"> </w:t>
            </w:r>
            <w:r w:rsidRPr="00780387">
              <w:rPr>
                <w:b/>
              </w:rPr>
              <w:t>Practice</w:t>
            </w:r>
            <w:r w:rsidRPr="006E13DF">
              <w:rPr>
                <w:spacing w:val="-7"/>
              </w:rPr>
              <w:t xml:space="preserve"> </w:t>
            </w:r>
            <w:r w:rsidRPr="006E13DF">
              <w:t>that</w:t>
            </w:r>
            <w:r w:rsidRPr="006E13DF">
              <w:rPr>
                <w:spacing w:val="-6"/>
              </w:rPr>
              <w:t xml:space="preserve"> </w:t>
            </w:r>
            <w:r w:rsidRPr="006E13DF">
              <w:t>are</w:t>
            </w:r>
            <w:r w:rsidRPr="006E13DF">
              <w:rPr>
                <w:spacing w:val="-6"/>
              </w:rPr>
              <w:t xml:space="preserve"> </w:t>
            </w:r>
            <w:r w:rsidRPr="006E13DF">
              <w:t>central</w:t>
            </w:r>
            <w:r w:rsidRPr="006E13DF">
              <w:rPr>
                <w:spacing w:val="-7"/>
              </w:rPr>
              <w:t xml:space="preserve"> </w:t>
            </w:r>
            <w:r w:rsidRPr="006E13DF">
              <w:t>to</w:t>
            </w:r>
            <w:r w:rsidRPr="006E13DF">
              <w:rPr>
                <w:spacing w:val="-5"/>
              </w:rPr>
              <w:t xml:space="preserve"> </w:t>
            </w:r>
            <w:r w:rsidRPr="006E13DF">
              <w:t>the</w:t>
            </w:r>
            <w:r w:rsidRPr="006E13DF">
              <w:rPr>
                <w:spacing w:val="-5"/>
              </w:rPr>
              <w:t xml:space="preserve"> </w:t>
            </w:r>
            <w:r w:rsidRPr="006E13DF">
              <w:rPr>
                <w:spacing w:val="-1"/>
              </w:rPr>
              <w:t>lesson</w:t>
            </w:r>
            <w:r w:rsidRPr="006E13DF">
              <w:rPr>
                <w:spacing w:val="-6"/>
              </w:rPr>
              <w:t xml:space="preserve"> </w:t>
            </w:r>
            <w:r w:rsidRPr="006E13DF">
              <w:t>are</w:t>
            </w:r>
            <w:r w:rsidRPr="006E13DF">
              <w:rPr>
                <w:spacing w:val="-6"/>
              </w:rPr>
              <w:t xml:space="preserve"> </w:t>
            </w:r>
            <w:r w:rsidRPr="006E13DF">
              <w:t>identified,</w:t>
            </w:r>
            <w:r w:rsidRPr="006E13DF">
              <w:rPr>
                <w:spacing w:val="-6"/>
              </w:rPr>
              <w:t xml:space="preserve"> </w:t>
            </w:r>
            <w:r w:rsidRPr="006E13DF">
              <w:t>handled</w:t>
            </w:r>
            <w:r w:rsidRPr="006E13DF">
              <w:rPr>
                <w:spacing w:val="-5"/>
              </w:rPr>
              <w:t xml:space="preserve"> </w:t>
            </w:r>
            <w:r w:rsidRPr="006E13DF">
              <w:t>in</w:t>
            </w:r>
            <w:r w:rsidRPr="006E13DF">
              <w:rPr>
                <w:spacing w:val="-6"/>
              </w:rPr>
              <w:t xml:space="preserve"> </w:t>
            </w:r>
            <w:r w:rsidRPr="006E13DF">
              <w:t>a</w:t>
            </w:r>
            <w:r w:rsidRPr="006E13DF">
              <w:rPr>
                <w:spacing w:val="-5"/>
              </w:rPr>
              <w:t xml:space="preserve"> </w:t>
            </w:r>
            <w:r w:rsidRPr="006E13DF">
              <w:t>grade-appropriate</w:t>
            </w:r>
            <w:r w:rsidRPr="006E13DF">
              <w:rPr>
                <w:spacing w:val="-7"/>
              </w:rPr>
              <w:t xml:space="preserve"> </w:t>
            </w:r>
            <w:r w:rsidRPr="006E13DF">
              <w:t>way,</w:t>
            </w:r>
            <w:r w:rsidRPr="006E13DF">
              <w:rPr>
                <w:spacing w:val="78"/>
                <w:w w:val="99"/>
              </w:rPr>
              <w:t xml:space="preserve"> </w:t>
            </w:r>
            <w:r w:rsidRPr="006E13DF">
              <w:t>and</w:t>
            </w:r>
            <w:r w:rsidRPr="006E13DF">
              <w:rPr>
                <w:spacing w:val="-6"/>
              </w:rPr>
              <w:t xml:space="preserve"> </w:t>
            </w:r>
            <w:r w:rsidRPr="006E13DF">
              <w:rPr>
                <w:spacing w:val="-1"/>
              </w:rPr>
              <w:t>well</w:t>
            </w:r>
            <w:r w:rsidRPr="006E13DF">
              <w:rPr>
                <w:spacing w:val="-7"/>
              </w:rPr>
              <w:t xml:space="preserve"> </w:t>
            </w:r>
            <w:r w:rsidRPr="006E13DF">
              <w:rPr>
                <w:spacing w:val="-1"/>
              </w:rPr>
              <w:t>connected</w:t>
            </w:r>
            <w:r w:rsidRPr="006E13DF">
              <w:rPr>
                <w:spacing w:val="-5"/>
              </w:rPr>
              <w:t xml:space="preserve"> </w:t>
            </w:r>
            <w:r w:rsidRPr="006E13DF">
              <w:t>to</w:t>
            </w:r>
            <w:r w:rsidRPr="006E13DF">
              <w:rPr>
                <w:spacing w:val="-6"/>
              </w:rPr>
              <w:t xml:space="preserve"> </w:t>
            </w:r>
            <w:r w:rsidRPr="006E13DF">
              <w:t>the</w:t>
            </w:r>
            <w:r w:rsidRPr="006E13DF">
              <w:rPr>
                <w:spacing w:val="-6"/>
              </w:rPr>
              <w:t xml:space="preserve"> </w:t>
            </w:r>
            <w:r w:rsidRPr="006E13DF">
              <w:t>content</w:t>
            </w:r>
            <w:r w:rsidRPr="006E13DF">
              <w:rPr>
                <w:spacing w:val="-6"/>
              </w:rPr>
              <w:t xml:space="preserve"> </w:t>
            </w:r>
            <w:r w:rsidRPr="006E13DF">
              <w:rPr>
                <w:spacing w:val="-1"/>
              </w:rPr>
              <w:t>being</w:t>
            </w:r>
            <w:r w:rsidRPr="006E13DF">
              <w:rPr>
                <w:spacing w:val="-7"/>
              </w:rPr>
              <w:t xml:space="preserve"> </w:t>
            </w:r>
            <w:r w:rsidRPr="006E13DF">
              <w:rPr>
                <w:spacing w:val="-1"/>
              </w:rPr>
              <w:t>addressed.</w:t>
            </w:r>
          </w:p>
        </w:tc>
        <w:tc>
          <w:tcPr>
            <w:tcW w:w="6300" w:type="dxa"/>
          </w:tcPr>
          <w:p w:rsidR="00C21C7C" w:rsidRPr="006E13DF" w:rsidRDefault="00C21C7C" w:rsidP="00C21C7C">
            <w:pPr>
              <w:pStyle w:val="ListParagraph"/>
              <w:numPr>
                <w:ilvl w:val="0"/>
                <w:numId w:val="1"/>
              </w:numPr>
            </w:pPr>
            <w:r w:rsidRPr="006E13DF">
              <w:rPr>
                <w:rFonts w:eastAsia="MS Mincho"/>
              </w:rPr>
              <w:t xml:space="preserve">Which Standards for Mathematical Practice are identified? </w:t>
            </w:r>
          </w:p>
          <w:p w:rsidR="00C21C7C" w:rsidRPr="006E13DF" w:rsidRDefault="00C21C7C" w:rsidP="00C21C7C">
            <w:pPr>
              <w:pStyle w:val="ListParagraph"/>
              <w:numPr>
                <w:ilvl w:val="0"/>
                <w:numId w:val="1"/>
              </w:numPr>
            </w:pPr>
            <w:r w:rsidRPr="006E13DF">
              <w:rPr>
                <w:rFonts w:eastAsia="MS Mincho"/>
              </w:rPr>
              <w:t>Which mathematical practices do the assignments and activities provide opportunity for students to demonstrate?</w:t>
            </w:r>
          </w:p>
          <w:p w:rsidR="00C21C7C" w:rsidRPr="006E13DF" w:rsidRDefault="00C21C7C" w:rsidP="00C21C7C">
            <w:pPr>
              <w:pStyle w:val="ListParagraph"/>
              <w:numPr>
                <w:ilvl w:val="0"/>
                <w:numId w:val="1"/>
              </w:numPr>
            </w:pPr>
            <w:r w:rsidRPr="006E13DF">
              <w:rPr>
                <w:rFonts w:eastAsia="MS Mincho"/>
              </w:rPr>
              <w:t xml:space="preserve">Is a focused set of mathematical practices identified that are central to the lesson/unit? </w:t>
            </w:r>
          </w:p>
          <w:p w:rsidR="00726CFC" w:rsidRPr="006E13DF" w:rsidRDefault="00C21C7C" w:rsidP="00C21C7C">
            <w:pPr>
              <w:pStyle w:val="ListParagraph"/>
              <w:numPr>
                <w:ilvl w:val="0"/>
                <w:numId w:val="1"/>
              </w:numPr>
            </w:pPr>
            <w:r w:rsidRPr="006E13DF">
              <w:rPr>
                <w:rFonts w:eastAsia="MS Mincho"/>
              </w:rPr>
              <w:t xml:space="preserve">Are the mathematical practices tied closely to the content of the lesson or unit?  </w:t>
            </w:r>
          </w:p>
        </w:tc>
        <w:tc>
          <w:tcPr>
            <w:tcW w:w="4320" w:type="dxa"/>
          </w:tcPr>
          <w:p w:rsidR="00726CFC" w:rsidRPr="006E13DF" w:rsidRDefault="00726CFC" w:rsidP="004A15F6">
            <w:pPr>
              <w:pStyle w:val="ListParagraph"/>
              <w:numPr>
                <w:ilvl w:val="0"/>
                <w:numId w:val="1"/>
              </w:numPr>
            </w:pPr>
          </w:p>
        </w:tc>
      </w:tr>
      <w:tr w:rsidR="00726CFC" w:rsidRPr="006E13DF" w:rsidTr="00C17FFC">
        <w:tc>
          <w:tcPr>
            <w:tcW w:w="4410" w:type="dxa"/>
            <w:shd w:val="clear" w:color="auto" w:fill="E5B8B7" w:themeFill="accent2" w:themeFillTint="66"/>
          </w:tcPr>
          <w:p w:rsidR="00726CFC" w:rsidRPr="005A763B" w:rsidRDefault="005B1468" w:rsidP="00B71F18">
            <w:pPr>
              <w:pStyle w:val="ListParagraph"/>
              <w:numPr>
                <w:ilvl w:val="0"/>
                <w:numId w:val="1"/>
              </w:numPr>
            </w:pPr>
            <w:r w:rsidRPr="006E13DF">
              <w:rPr>
                <w:spacing w:val="-1"/>
              </w:rPr>
              <w:t>Presents</w:t>
            </w:r>
            <w:r w:rsidRPr="006E13DF">
              <w:rPr>
                <w:spacing w:val="-8"/>
              </w:rPr>
              <w:t xml:space="preserve"> </w:t>
            </w:r>
            <w:r w:rsidRPr="006E13DF">
              <w:t>a</w:t>
            </w:r>
            <w:r w:rsidRPr="006E13DF">
              <w:rPr>
                <w:spacing w:val="-6"/>
              </w:rPr>
              <w:t xml:space="preserve"> </w:t>
            </w:r>
            <w:r w:rsidRPr="00780387">
              <w:rPr>
                <w:b/>
              </w:rPr>
              <w:t>balance</w:t>
            </w:r>
            <w:r w:rsidRPr="006E13DF">
              <w:rPr>
                <w:spacing w:val="-8"/>
              </w:rPr>
              <w:t xml:space="preserve"> </w:t>
            </w:r>
            <w:r w:rsidRPr="006E13DF">
              <w:t>of</w:t>
            </w:r>
            <w:r w:rsidRPr="006E13DF">
              <w:rPr>
                <w:spacing w:val="-7"/>
              </w:rPr>
              <w:t xml:space="preserve"> </w:t>
            </w:r>
            <w:r w:rsidRPr="006E13DF">
              <w:t>mathematical</w:t>
            </w:r>
            <w:r w:rsidRPr="006E13DF">
              <w:rPr>
                <w:spacing w:val="-8"/>
              </w:rPr>
              <w:t xml:space="preserve"> </w:t>
            </w:r>
            <w:r w:rsidRPr="006E13DF">
              <w:t>procedures</w:t>
            </w:r>
            <w:r w:rsidRPr="006E13DF">
              <w:rPr>
                <w:spacing w:val="-8"/>
              </w:rPr>
              <w:t xml:space="preserve"> </w:t>
            </w:r>
            <w:r w:rsidRPr="006E13DF">
              <w:t>and</w:t>
            </w:r>
            <w:r w:rsidRPr="006E13DF">
              <w:rPr>
                <w:spacing w:val="-6"/>
              </w:rPr>
              <w:t xml:space="preserve"> </w:t>
            </w:r>
            <w:r w:rsidRPr="006E13DF">
              <w:t>deeper</w:t>
            </w:r>
            <w:r w:rsidRPr="006E13DF">
              <w:rPr>
                <w:spacing w:val="-7"/>
              </w:rPr>
              <w:t xml:space="preserve"> </w:t>
            </w:r>
            <w:r w:rsidRPr="006E13DF">
              <w:t>conceptual</w:t>
            </w:r>
            <w:r w:rsidRPr="006E13DF">
              <w:rPr>
                <w:spacing w:val="-6"/>
              </w:rPr>
              <w:t xml:space="preserve"> </w:t>
            </w:r>
            <w:r w:rsidRPr="006E13DF">
              <w:rPr>
                <w:spacing w:val="-1"/>
              </w:rPr>
              <w:t>understanding</w:t>
            </w:r>
            <w:r w:rsidRPr="006E13DF">
              <w:rPr>
                <w:spacing w:val="-7"/>
              </w:rPr>
              <w:t xml:space="preserve"> </w:t>
            </w:r>
            <w:r w:rsidRPr="006E13DF">
              <w:rPr>
                <w:spacing w:val="-1"/>
              </w:rPr>
              <w:t>inherent</w:t>
            </w:r>
            <w:r w:rsidRPr="006E13DF">
              <w:rPr>
                <w:spacing w:val="-7"/>
              </w:rPr>
              <w:t xml:space="preserve"> </w:t>
            </w:r>
            <w:r w:rsidRPr="006E13DF">
              <w:t>in</w:t>
            </w:r>
            <w:r w:rsidRPr="006E13DF">
              <w:rPr>
                <w:spacing w:val="-6"/>
              </w:rPr>
              <w:t xml:space="preserve"> </w:t>
            </w:r>
            <w:r w:rsidRPr="006E13DF">
              <w:t>the</w:t>
            </w:r>
            <w:r w:rsidRPr="006E13DF">
              <w:rPr>
                <w:spacing w:val="-7"/>
              </w:rPr>
              <w:t xml:space="preserve"> </w:t>
            </w:r>
            <w:r w:rsidRPr="006E13DF">
              <w:rPr>
                <w:spacing w:val="-1"/>
              </w:rPr>
              <w:t>CCSS.</w:t>
            </w:r>
          </w:p>
          <w:p w:rsidR="005A763B" w:rsidRPr="006E13DF" w:rsidRDefault="005A763B" w:rsidP="005A763B"/>
        </w:tc>
        <w:tc>
          <w:tcPr>
            <w:tcW w:w="6300" w:type="dxa"/>
          </w:tcPr>
          <w:p w:rsidR="00726CFC" w:rsidRPr="006E13DF" w:rsidRDefault="00C21C7C" w:rsidP="00C21C7C">
            <w:pPr>
              <w:pStyle w:val="ListParagraph"/>
              <w:numPr>
                <w:ilvl w:val="0"/>
                <w:numId w:val="1"/>
              </w:numPr>
            </w:pPr>
            <w:r w:rsidRPr="006E13DF">
              <w:rPr>
                <w:rFonts w:eastAsia="MS Mincho"/>
              </w:rPr>
              <w:t>Do the assignments and activities provide opportunities for students to practice mathematical procedures and deepen the emphasized concepts with a balance appropriate for the content and for the grade level?</w:t>
            </w:r>
          </w:p>
        </w:tc>
        <w:tc>
          <w:tcPr>
            <w:tcW w:w="4320" w:type="dxa"/>
          </w:tcPr>
          <w:p w:rsidR="00726CFC" w:rsidRPr="006E13DF" w:rsidRDefault="00726CFC" w:rsidP="005A763B">
            <w:pPr>
              <w:pStyle w:val="ListParagraph"/>
              <w:numPr>
                <w:ilvl w:val="0"/>
                <w:numId w:val="1"/>
              </w:numPr>
            </w:pPr>
          </w:p>
        </w:tc>
      </w:tr>
    </w:tbl>
    <w:p w:rsidR="005A763B" w:rsidRDefault="005A763B">
      <w:r>
        <w:br w:type="page"/>
      </w:r>
    </w:p>
    <w:tbl>
      <w:tblPr>
        <w:tblStyle w:val="TableGrid"/>
        <w:tblW w:w="15030" w:type="dxa"/>
        <w:tblInd w:w="-162" w:type="dxa"/>
        <w:tblLayout w:type="fixed"/>
        <w:tblLook w:val="04A0" w:firstRow="1" w:lastRow="0" w:firstColumn="1" w:lastColumn="0" w:noHBand="0" w:noVBand="1"/>
      </w:tblPr>
      <w:tblGrid>
        <w:gridCol w:w="4410"/>
        <w:gridCol w:w="6300"/>
        <w:gridCol w:w="4320"/>
      </w:tblGrid>
      <w:tr w:rsidR="00D014AF" w:rsidRPr="006E13DF" w:rsidTr="00DB00BC">
        <w:tc>
          <w:tcPr>
            <w:tcW w:w="4410" w:type="dxa"/>
            <w:shd w:val="clear" w:color="auto" w:fill="D6E3BC" w:themeFill="accent3" w:themeFillTint="66"/>
          </w:tcPr>
          <w:p w:rsidR="00D014AF" w:rsidRPr="006E13DF" w:rsidRDefault="00D014AF" w:rsidP="00B71F18">
            <w:pPr>
              <w:jc w:val="center"/>
              <w:rPr>
                <w:b/>
              </w:rPr>
            </w:pPr>
            <w:r w:rsidRPr="006E13DF">
              <w:rPr>
                <w:b/>
              </w:rPr>
              <w:lastRenderedPageBreak/>
              <w:t>Dimension II: Key Shifts in the Math Core</w:t>
            </w:r>
          </w:p>
        </w:tc>
        <w:tc>
          <w:tcPr>
            <w:tcW w:w="6300" w:type="dxa"/>
            <w:shd w:val="clear" w:color="auto" w:fill="D6E3BC" w:themeFill="accent3" w:themeFillTint="66"/>
          </w:tcPr>
          <w:p w:rsidR="00D014AF" w:rsidRPr="006E13DF" w:rsidRDefault="00D014AF" w:rsidP="005B31B4">
            <w:pPr>
              <w:jc w:val="center"/>
            </w:pPr>
            <w:r w:rsidRPr="006E13DF">
              <w:rPr>
                <w:b/>
              </w:rPr>
              <w:t>Questions to guide conversations about a lesson/unit? (</w:t>
            </w:r>
            <w:proofErr w:type="spellStart"/>
            <w:r w:rsidRPr="006E13DF">
              <w:rPr>
                <w:b/>
              </w:rPr>
              <w:t>EQuIP</w:t>
            </w:r>
            <w:proofErr w:type="spellEnd"/>
            <w:r w:rsidRPr="006E13DF">
              <w:rPr>
                <w:b/>
              </w:rPr>
              <w:t>)</w:t>
            </w:r>
          </w:p>
        </w:tc>
        <w:tc>
          <w:tcPr>
            <w:tcW w:w="4320" w:type="dxa"/>
            <w:vMerge w:val="restart"/>
            <w:shd w:val="clear" w:color="auto" w:fill="D6E3BC" w:themeFill="accent3" w:themeFillTint="66"/>
          </w:tcPr>
          <w:p w:rsidR="00D014AF" w:rsidRDefault="00D014AF" w:rsidP="00D014AF">
            <w:pPr>
              <w:pStyle w:val="ListParagraph"/>
              <w:ind w:left="0"/>
              <w:jc w:val="center"/>
              <w:rPr>
                <w:b/>
              </w:rPr>
            </w:pPr>
          </w:p>
          <w:p w:rsidR="00D014AF" w:rsidRDefault="00D014AF" w:rsidP="00D014AF">
            <w:pPr>
              <w:pStyle w:val="ListParagraph"/>
              <w:ind w:left="0"/>
              <w:jc w:val="center"/>
              <w:rPr>
                <w:b/>
              </w:rPr>
            </w:pPr>
            <w:r>
              <w:rPr>
                <w:b/>
              </w:rPr>
              <w:t>Summary Observations</w:t>
            </w:r>
          </w:p>
          <w:p w:rsidR="00D014AF" w:rsidRPr="006E13DF" w:rsidRDefault="00D014AF" w:rsidP="00D014AF">
            <w:pPr>
              <w:jc w:val="center"/>
            </w:pPr>
            <w:r>
              <w:rPr>
                <w:b/>
              </w:rPr>
              <w:t>and Suggestions for Improvement</w:t>
            </w:r>
          </w:p>
        </w:tc>
      </w:tr>
      <w:tr w:rsidR="00D014AF" w:rsidRPr="006E13DF" w:rsidTr="00DB00BC">
        <w:tc>
          <w:tcPr>
            <w:tcW w:w="4410" w:type="dxa"/>
            <w:shd w:val="clear" w:color="auto" w:fill="D6E3BC" w:themeFill="accent3" w:themeFillTint="66"/>
          </w:tcPr>
          <w:p w:rsidR="00D014AF" w:rsidRPr="006E13DF" w:rsidRDefault="00D014AF" w:rsidP="00B71F18">
            <w:pPr>
              <w:pStyle w:val="TableParagraph"/>
              <w:spacing w:before="75"/>
              <w:ind w:left="102"/>
              <w:rPr>
                <w:rFonts w:eastAsia="Calibri" w:cs="Calibri"/>
              </w:rPr>
            </w:pPr>
            <w:r w:rsidRPr="006E13DF">
              <w:rPr>
                <w:i/>
                <w:spacing w:val="-1"/>
              </w:rPr>
              <w:t>The</w:t>
            </w:r>
            <w:r w:rsidRPr="006E13DF">
              <w:rPr>
                <w:i/>
                <w:spacing w:val="-4"/>
              </w:rPr>
              <w:t xml:space="preserve"> </w:t>
            </w:r>
            <w:r w:rsidRPr="006E13DF">
              <w:rPr>
                <w:i/>
                <w:spacing w:val="-1"/>
              </w:rPr>
              <w:t>lesson/unit</w:t>
            </w:r>
            <w:r w:rsidRPr="006E13DF">
              <w:rPr>
                <w:i/>
                <w:spacing w:val="-4"/>
              </w:rPr>
              <w:t xml:space="preserve"> </w:t>
            </w:r>
            <w:r w:rsidRPr="006E13DF">
              <w:rPr>
                <w:i/>
                <w:spacing w:val="-1"/>
              </w:rPr>
              <w:t>reflects</w:t>
            </w:r>
            <w:r w:rsidRPr="006E13DF">
              <w:rPr>
                <w:i/>
                <w:spacing w:val="-6"/>
              </w:rPr>
              <w:t xml:space="preserve"> </w:t>
            </w:r>
            <w:r w:rsidRPr="006E13DF">
              <w:rPr>
                <w:i/>
              </w:rPr>
              <w:t>evidence</w:t>
            </w:r>
            <w:r w:rsidRPr="006E13DF">
              <w:rPr>
                <w:i/>
                <w:spacing w:val="-4"/>
              </w:rPr>
              <w:t xml:space="preserve"> </w:t>
            </w:r>
            <w:r w:rsidRPr="006E13DF">
              <w:rPr>
                <w:i/>
              </w:rPr>
              <w:t>of</w:t>
            </w:r>
            <w:r w:rsidRPr="006E13DF">
              <w:rPr>
                <w:i/>
                <w:spacing w:val="-6"/>
              </w:rPr>
              <w:t xml:space="preserve"> </w:t>
            </w:r>
            <w:r w:rsidRPr="006E13DF">
              <w:rPr>
                <w:i/>
              </w:rPr>
              <w:t>key</w:t>
            </w:r>
            <w:r w:rsidRPr="006E13DF">
              <w:rPr>
                <w:i/>
                <w:spacing w:val="-5"/>
              </w:rPr>
              <w:t xml:space="preserve"> </w:t>
            </w:r>
            <w:r w:rsidRPr="006E13DF">
              <w:rPr>
                <w:i/>
                <w:spacing w:val="-1"/>
              </w:rPr>
              <w:t>shifts</w:t>
            </w:r>
            <w:r w:rsidRPr="006E13DF">
              <w:rPr>
                <w:i/>
                <w:spacing w:val="-6"/>
              </w:rPr>
              <w:t xml:space="preserve"> </w:t>
            </w:r>
            <w:r w:rsidRPr="006E13DF">
              <w:rPr>
                <w:i/>
              </w:rPr>
              <w:t>that</w:t>
            </w:r>
            <w:r w:rsidRPr="006E13DF">
              <w:rPr>
                <w:i/>
                <w:spacing w:val="-4"/>
              </w:rPr>
              <w:t xml:space="preserve"> </w:t>
            </w:r>
            <w:r w:rsidRPr="006E13DF">
              <w:rPr>
                <w:i/>
                <w:spacing w:val="-1"/>
              </w:rPr>
              <w:t>are</w:t>
            </w:r>
            <w:r w:rsidRPr="006E13DF">
              <w:rPr>
                <w:i/>
                <w:spacing w:val="-5"/>
              </w:rPr>
              <w:t xml:space="preserve"> </w:t>
            </w:r>
            <w:r w:rsidRPr="006E13DF">
              <w:rPr>
                <w:i/>
              </w:rPr>
              <w:t>reflected</w:t>
            </w:r>
            <w:r w:rsidRPr="006E13DF">
              <w:rPr>
                <w:i/>
                <w:spacing w:val="-5"/>
              </w:rPr>
              <w:t xml:space="preserve"> </w:t>
            </w:r>
            <w:r w:rsidRPr="006E13DF">
              <w:rPr>
                <w:i/>
              </w:rPr>
              <w:t>in</w:t>
            </w:r>
            <w:r w:rsidRPr="006E13DF">
              <w:rPr>
                <w:i/>
                <w:spacing w:val="-4"/>
              </w:rPr>
              <w:t xml:space="preserve"> </w:t>
            </w:r>
            <w:r w:rsidRPr="006E13DF">
              <w:rPr>
                <w:i/>
                <w:spacing w:val="-1"/>
              </w:rPr>
              <w:t>the</w:t>
            </w:r>
            <w:r w:rsidRPr="006E13DF">
              <w:rPr>
                <w:i/>
                <w:spacing w:val="-5"/>
              </w:rPr>
              <w:t xml:space="preserve"> </w:t>
            </w:r>
            <w:r w:rsidRPr="006E13DF">
              <w:rPr>
                <w:i/>
                <w:spacing w:val="-1"/>
              </w:rPr>
              <w:t xml:space="preserve">Math Core: </w:t>
            </w:r>
          </w:p>
        </w:tc>
        <w:tc>
          <w:tcPr>
            <w:tcW w:w="6300" w:type="dxa"/>
            <w:shd w:val="clear" w:color="auto" w:fill="D6E3BC" w:themeFill="accent3" w:themeFillTint="66"/>
          </w:tcPr>
          <w:p w:rsidR="00D014AF" w:rsidRPr="006E13DF" w:rsidRDefault="00D014AF" w:rsidP="00C81A45">
            <w:pPr>
              <w:pStyle w:val="ListParagraph"/>
              <w:ind w:left="360"/>
            </w:pPr>
          </w:p>
        </w:tc>
        <w:tc>
          <w:tcPr>
            <w:tcW w:w="4320" w:type="dxa"/>
            <w:vMerge/>
            <w:shd w:val="clear" w:color="auto" w:fill="D6E3BC" w:themeFill="accent3" w:themeFillTint="66"/>
          </w:tcPr>
          <w:p w:rsidR="00D014AF" w:rsidRPr="006E13DF" w:rsidRDefault="00D014AF" w:rsidP="00F83259"/>
        </w:tc>
      </w:tr>
      <w:tr w:rsidR="00F83259" w:rsidRPr="006E13DF" w:rsidTr="005A763B">
        <w:tc>
          <w:tcPr>
            <w:tcW w:w="4410" w:type="dxa"/>
            <w:shd w:val="clear" w:color="auto" w:fill="D6E3BC" w:themeFill="accent3" w:themeFillTint="66"/>
          </w:tcPr>
          <w:p w:rsidR="00F83259" w:rsidRPr="006E13DF" w:rsidRDefault="00F83259" w:rsidP="00B71F18">
            <w:pPr>
              <w:pStyle w:val="TableParagraph"/>
              <w:numPr>
                <w:ilvl w:val="0"/>
                <w:numId w:val="6"/>
              </w:numPr>
              <w:spacing w:before="75"/>
              <w:rPr>
                <w:b/>
                <w:spacing w:val="-1"/>
              </w:rPr>
            </w:pPr>
            <w:r w:rsidRPr="006E13DF">
              <w:rPr>
                <w:b/>
                <w:spacing w:val="-1"/>
              </w:rPr>
              <w:t xml:space="preserve">Focus:  </w:t>
            </w:r>
            <w:r w:rsidRPr="006E13DF">
              <w:rPr>
                <w:spacing w:val="-1"/>
              </w:rPr>
              <w:t>Lessons and units targeting the major work of the grade provide an especially in-depth treatment, with especially high expectations. Lessons and units targeting supporting work of the grade have visible connection to the major work of the grade and are sufficiently brief. Lessons and units do not hold students responsible for material from later grades.</w:t>
            </w:r>
          </w:p>
        </w:tc>
        <w:tc>
          <w:tcPr>
            <w:tcW w:w="6300" w:type="dxa"/>
          </w:tcPr>
          <w:p w:rsidR="00C21C7C" w:rsidRPr="006E13DF" w:rsidRDefault="00C21C7C" w:rsidP="00C21C7C">
            <w:pPr>
              <w:pStyle w:val="ListParagraph"/>
              <w:numPr>
                <w:ilvl w:val="0"/>
                <w:numId w:val="6"/>
              </w:numPr>
            </w:pPr>
            <w:r w:rsidRPr="006E13DF">
              <w:rPr>
                <w:rFonts w:eastAsia="MS Mincho"/>
              </w:rPr>
              <w:t xml:space="preserve">Does the content of the lesson/unit belong to the Common Core State Standards’ emphases (major work) for the grade? </w:t>
            </w:r>
          </w:p>
          <w:p w:rsidR="00F83259" w:rsidRPr="006E13DF" w:rsidRDefault="00C21C7C" w:rsidP="00C21C7C">
            <w:pPr>
              <w:pStyle w:val="ListParagraph"/>
              <w:numPr>
                <w:ilvl w:val="0"/>
                <w:numId w:val="6"/>
              </w:numPr>
            </w:pPr>
            <w:r w:rsidRPr="006E13DF">
              <w:rPr>
                <w:rFonts w:eastAsia="MS Mincho"/>
              </w:rPr>
              <w:t>Are any aspects of the lesson that relate to supporting work of the grade closely tied to this grade-level focus?</w:t>
            </w:r>
          </w:p>
        </w:tc>
        <w:tc>
          <w:tcPr>
            <w:tcW w:w="4320" w:type="dxa"/>
          </w:tcPr>
          <w:p w:rsidR="00F83259" w:rsidRPr="006E13DF" w:rsidRDefault="00F83259" w:rsidP="004A15F6">
            <w:pPr>
              <w:pStyle w:val="ListParagraph"/>
              <w:numPr>
                <w:ilvl w:val="0"/>
                <w:numId w:val="1"/>
              </w:numPr>
            </w:pPr>
          </w:p>
        </w:tc>
      </w:tr>
      <w:tr w:rsidR="00F83259" w:rsidRPr="006E13DF" w:rsidTr="005A763B">
        <w:tc>
          <w:tcPr>
            <w:tcW w:w="4410" w:type="dxa"/>
            <w:shd w:val="clear" w:color="auto" w:fill="D6E3BC" w:themeFill="accent3" w:themeFillTint="66"/>
          </w:tcPr>
          <w:p w:rsidR="00F83259" w:rsidRPr="006E13DF" w:rsidRDefault="00F83259" w:rsidP="00B71F18">
            <w:pPr>
              <w:pStyle w:val="TableParagraph"/>
              <w:numPr>
                <w:ilvl w:val="0"/>
                <w:numId w:val="1"/>
              </w:numPr>
              <w:spacing w:before="75"/>
              <w:rPr>
                <w:spacing w:val="-1"/>
              </w:rPr>
            </w:pPr>
            <w:r w:rsidRPr="006E13DF">
              <w:rPr>
                <w:b/>
                <w:spacing w:val="-1"/>
              </w:rPr>
              <w:t>Coherence</w:t>
            </w:r>
            <w:r w:rsidRPr="006E13DF">
              <w:rPr>
                <w:spacing w:val="-1"/>
              </w:rPr>
              <w:t>: The content develops through reasoning about the new concepts on the basis of previous understandings. Where appropriate, provides opportunities for students to connect knowledge and skills within or across clusters, domains and learning progressions.</w:t>
            </w:r>
          </w:p>
        </w:tc>
        <w:tc>
          <w:tcPr>
            <w:tcW w:w="6300" w:type="dxa"/>
          </w:tcPr>
          <w:p w:rsidR="00C21C7C" w:rsidRPr="006E13DF" w:rsidRDefault="00C21C7C" w:rsidP="00C21C7C">
            <w:pPr>
              <w:pStyle w:val="ListParagraph"/>
              <w:numPr>
                <w:ilvl w:val="0"/>
                <w:numId w:val="1"/>
              </w:numPr>
            </w:pPr>
            <w:r w:rsidRPr="006E13DF">
              <w:rPr>
                <w:rFonts w:eastAsia="MS Mincho"/>
              </w:rPr>
              <w:t xml:space="preserve">Does the lesson/unit provide teachers with connections to related expectations in earlier and later grades? </w:t>
            </w:r>
          </w:p>
          <w:p w:rsidR="00C21C7C" w:rsidRPr="006E13DF" w:rsidRDefault="00C21C7C" w:rsidP="00C21C7C">
            <w:pPr>
              <w:pStyle w:val="ListParagraph"/>
              <w:numPr>
                <w:ilvl w:val="0"/>
                <w:numId w:val="1"/>
              </w:numPr>
            </w:pPr>
            <w:r w:rsidRPr="006E13DF">
              <w:rPr>
                <w:rFonts w:eastAsia="MS Mincho"/>
              </w:rPr>
              <w:t>Does it address the “big picture” as specified in the relevant cluster heading?</w:t>
            </w:r>
          </w:p>
          <w:p w:rsidR="00F83259" w:rsidRPr="006E13DF" w:rsidRDefault="00C21C7C" w:rsidP="00C21C7C">
            <w:pPr>
              <w:pStyle w:val="ListParagraph"/>
              <w:numPr>
                <w:ilvl w:val="0"/>
                <w:numId w:val="1"/>
              </w:numPr>
            </w:pPr>
            <w:r w:rsidRPr="006E13DF">
              <w:rPr>
                <w:rFonts w:eastAsia="MS Mincho"/>
              </w:rPr>
              <w:t>Does it help students make connections among standards within a cluster, clusters within a domain, or domains within a grade?</w:t>
            </w:r>
          </w:p>
        </w:tc>
        <w:tc>
          <w:tcPr>
            <w:tcW w:w="4320" w:type="dxa"/>
          </w:tcPr>
          <w:p w:rsidR="00F83259" w:rsidRPr="006E13DF" w:rsidRDefault="00F83259" w:rsidP="004A15F6">
            <w:pPr>
              <w:pStyle w:val="ListParagraph"/>
              <w:numPr>
                <w:ilvl w:val="0"/>
                <w:numId w:val="1"/>
              </w:numPr>
            </w:pPr>
          </w:p>
        </w:tc>
      </w:tr>
      <w:tr w:rsidR="00F83259" w:rsidRPr="006E13DF" w:rsidTr="005A763B">
        <w:tc>
          <w:tcPr>
            <w:tcW w:w="4410" w:type="dxa"/>
            <w:shd w:val="clear" w:color="auto" w:fill="D6E3BC" w:themeFill="accent3" w:themeFillTint="66"/>
          </w:tcPr>
          <w:p w:rsidR="00F83259" w:rsidRPr="006E13DF" w:rsidRDefault="00F83259" w:rsidP="00B71F18">
            <w:pPr>
              <w:pStyle w:val="TableParagraph"/>
              <w:numPr>
                <w:ilvl w:val="0"/>
                <w:numId w:val="1"/>
              </w:numPr>
              <w:spacing w:before="75"/>
              <w:rPr>
                <w:spacing w:val="-1"/>
              </w:rPr>
            </w:pPr>
            <w:r w:rsidRPr="006E13DF">
              <w:rPr>
                <w:b/>
                <w:spacing w:val="-1"/>
              </w:rPr>
              <w:t>Rigor</w:t>
            </w:r>
            <w:r w:rsidRPr="006E13DF">
              <w:rPr>
                <w:spacing w:val="-1"/>
              </w:rPr>
              <w:t>: Requires students to engage with and demonstrate challenging mathematics with appropriate balance among the following:</w:t>
            </w:r>
          </w:p>
          <w:p w:rsidR="00F83259" w:rsidRPr="006E13DF" w:rsidRDefault="00F83259" w:rsidP="00B71F18">
            <w:pPr>
              <w:pStyle w:val="TableParagraph"/>
              <w:numPr>
                <w:ilvl w:val="0"/>
                <w:numId w:val="7"/>
              </w:numPr>
              <w:rPr>
                <w:spacing w:val="-1"/>
              </w:rPr>
            </w:pPr>
            <w:r w:rsidRPr="00780387">
              <w:rPr>
                <w:b/>
                <w:spacing w:val="-1"/>
              </w:rPr>
              <w:t>Application</w:t>
            </w:r>
            <w:r w:rsidRPr="006E13DF">
              <w:rPr>
                <w:spacing w:val="-1"/>
              </w:rPr>
              <w:t>: Provides opportunities for students to independently apply mathematical concepts in real-world situations and solve challenging problems with persistence, choosing and applying an appropriate model or strategy to new situations.</w:t>
            </w:r>
          </w:p>
          <w:p w:rsidR="00F83259" w:rsidRPr="006E13DF" w:rsidRDefault="00F83259" w:rsidP="00B71F18">
            <w:pPr>
              <w:pStyle w:val="TableParagraph"/>
              <w:numPr>
                <w:ilvl w:val="0"/>
                <w:numId w:val="7"/>
              </w:numPr>
              <w:rPr>
                <w:spacing w:val="-1"/>
              </w:rPr>
            </w:pPr>
            <w:r w:rsidRPr="00780387">
              <w:rPr>
                <w:b/>
                <w:spacing w:val="-1"/>
              </w:rPr>
              <w:t>Conceptual Understanding</w:t>
            </w:r>
            <w:r w:rsidRPr="006E13DF">
              <w:rPr>
                <w:spacing w:val="-1"/>
              </w:rPr>
              <w:t>: Develops students’ conceptual understanding through tasks, brief problems, questions, multiple representations and opportunities for students to write and speak about their understanding.</w:t>
            </w:r>
          </w:p>
          <w:p w:rsidR="00F83259" w:rsidRPr="006E13DF" w:rsidRDefault="00F83259" w:rsidP="00B71F18">
            <w:pPr>
              <w:pStyle w:val="TableParagraph"/>
              <w:numPr>
                <w:ilvl w:val="0"/>
                <w:numId w:val="7"/>
              </w:numPr>
              <w:rPr>
                <w:spacing w:val="-1"/>
              </w:rPr>
            </w:pPr>
            <w:r w:rsidRPr="00780387">
              <w:rPr>
                <w:b/>
                <w:spacing w:val="-1"/>
              </w:rPr>
              <w:t>Procedural Skill and Fluency</w:t>
            </w:r>
            <w:r w:rsidRPr="006E13DF">
              <w:rPr>
                <w:spacing w:val="-1"/>
              </w:rPr>
              <w:t xml:space="preserve">: Expects, supports, and provides guidelines for procedural skill and fluency with core </w:t>
            </w:r>
            <w:r w:rsidRPr="006E13DF">
              <w:rPr>
                <w:spacing w:val="-1"/>
              </w:rPr>
              <w:lastRenderedPageBreak/>
              <w:t>calculations and mathematical procedures (when called for in the standards for the grade) to be performed quickly and accurately.</w:t>
            </w:r>
          </w:p>
        </w:tc>
        <w:tc>
          <w:tcPr>
            <w:tcW w:w="6300" w:type="dxa"/>
          </w:tcPr>
          <w:p w:rsidR="00C21C7C" w:rsidRPr="006E13DF" w:rsidRDefault="00C21C7C" w:rsidP="00C21C7C">
            <w:pPr>
              <w:pStyle w:val="ListParagraph"/>
              <w:numPr>
                <w:ilvl w:val="0"/>
                <w:numId w:val="7"/>
              </w:numPr>
              <w:ind w:left="360"/>
              <w:rPr>
                <w:rFonts w:eastAsia="MS Mincho"/>
              </w:rPr>
            </w:pPr>
            <w:r w:rsidRPr="006E13DF">
              <w:rPr>
                <w:rFonts w:eastAsia="MS Mincho"/>
              </w:rPr>
              <w:lastRenderedPageBreak/>
              <w:t xml:space="preserve">The three aspects of rigor are concepts, procedures/fluency and application. Does the lesson or unit emphasize some aspect(s) more than others? (For example, the lesson or unit might emphasize conceptual understanding but not application or procedure.) </w:t>
            </w:r>
          </w:p>
          <w:p w:rsidR="00C21C7C" w:rsidRPr="006E13DF" w:rsidRDefault="00C21C7C" w:rsidP="00C21C7C">
            <w:pPr>
              <w:pStyle w:val="ListParagraph"/>
              <w:numPr>
                <w:ilvl w:val="0"/>
                <w:numId w:val="7"/>
              </w:numPr>
              <w:ind w:left="360"/>
              <w:rPr>
                <w:rFonts w:eastAsia="MS Mincho"/>
              </w:rPr>
            </w:pPr>
            <w:r w:rsidRPr="006E13DF">
              <w:rPr>
                <w:rFonts w:eastAsia="MS Mincho"/>
              </w:rPr>
              <w:t>Given the goals of the lesson or unit, is the emphasis appropriate and logical? (</w:t>
            </w:r>
            <w:r w:rsidR="00D22C13">
              <w:rPr>
                <w:rFonts w:eastAsia="MS Mincho"/>
              </w:rPr>
              <w:t>A</w:t>
            </w:r>
            <w:r w:rsidRPr="006E13DF">
              <w:rPr>
                <w:rFonts w:eastAsia="MS Mincho"/>
              </w:rPr>
              <w:t xml:space="preserve"> lesson involving only a single aspect of rigor </w:t>
            </w:r>
            <w:r w:rsidR="00D22C13">
              <w:rPr>
                <w:rFonts w:eastAsia="MS Mincho"/>
              </w:rPr>
              <w:t xml:space="preserve">may be just </w:t>
            </w:r>
            <w:proofErr w:type="gramStart"/>
            <w:r w:rsidR="00D22C13">
              <w:rPr>
                <w:rFonts w:eastAsia="MS Mincho"/>
              </w:rPr>
              <w:t>right,</w:t>
            </w:r>
            <w:proofErr w:type="gramEnd"/>
            <w:r w:rsidR="00D22C13">
              <w:rPr>
                <w:rFonts w:eastAsia="MS Mincho"/>
              </w:rPr>
              <w:t xml:space="preserve"> </w:t>
            </w:r>
            <w:r w:rsidRPr="006E13DF">
              <w:rPr>
                <w:rFonts w:eastAsia="MS Mincho"/>
              </w:rPr>
              <w:t xml:space="preserve">provided the single aspect of rigor that is present is handled well in the lesson.) </w:t>
            </w:r>
          </w:p>
          <w:p w:rsidR="00F83259" w:rsidRPr="006E13DF" w:rsidRDefault="00C21C7C" w:rsidP="00C21C7C">
            <w:pPr>
              <w:pStyle w:val="ListParagraph"/>
              <w:numPr>
                <w:ilvl w:val="0"/>
                <w:numId w:val="7"/>
              </w:numPr>
              <w:ind w:left="360"/>
            </w:pPr>
            <w:r w:rsidRPr="006E13DF">
              <w:rPr>
                <w:rFonts w:eastAsia="MS Mincho"/>
              </w:rPr>
              <w:t xml:space="preserve">For a unit or longer lesson: How do the instructional materials present a balance of application, conceptual understanding, and procedural skill and fluency?  </w:t>
            </w:r>
          </w:p>
        </w:tc>
        <w:tc>
          <w:tcPr>
            <w:tcW w:w="4320" w:type="dxa"/>
          </w:tcPr>
          <w:p w:rsidR="00F83259" w:rsidRPr="006E13DF" w:rsidRDefault="00F83259" w:rsidP="004A15F6">
            <w:pPr>
              <w:pStyle w:val="ListParagraph"/>
              <w:numPr>
                <w:ilvl w:val="0"/>
                <w:numId w:val="1"/>
              </w:numPr>
            </w:pPr>
          </w:p>
        </w:tc>
      </w:tr>
    </w:tbl>
    <w:p w:rsidR="005A763B" w:rsidRDefault="005A763B">
      <w:r>
        <w:lastRenderedPageBreak/>
        <w:br w:type="page"/>
      </w:r>
    </w:p>
    <w:tbl>
      <w:tblPr>
        <w:tblStyle w:val="TableGrid"/>
        <w:tblW w:w="15030" w:type="dxa"/>
        <w:tblInd w:w="-162" w:type="dxa"/>
        <w:tblLayout w:type="fixed"/>
        <w:tblLook w:val="04A0" w:firstRow="1" w:lastRow="0" w:firstColumn="1" w:lastColumn="0" w:noHBand="0" w:noVBand="1"/>
      </w:tblPr>
      <w:tblGrid>
        <w:gridCol w:w="4410"/>
        <w:gridCol w:w="6300"/>
        <w:gridCol w:w="4320"/>
      </w:tblGrid>
      <w:tr w:rsidR="00D014AF" w:rsidRPr="006E13DF" w:rsidTr="00DB00BC">
        <w:tc>
          <w:tcPr>
            <w:tcW w:w="4410" w:type="dxa"/>
            <w:shd w:val="clear" w:color="auto" w:fill="CCC0D9" w:themeFill="accent4" w:themeFillTint="66"/>
          </w:tcPr>
          <w:p w:rsidR="00D014AF" w:rsidRPr="006E13DF" w:rsidRDefault="00D014AF" w:rsidP="00B71F18">
            <w:pPr>
              <w:pStyle w:val="TableParagraph"/>
              <w:spacing w:before="75"/>
              <w:jc w:val="center"/>
              <w:rPr>
                <w:b/>
                <w:spacing w:val="-1"/>
              </w:rPr>
            </w:pPr>
            <w:r w:rsidRPr="006E13DF">
              <w:rPr>
                <w:b/>
                <w:spacing w:val="-1"/>
              </w:rPr>
              <w:lastRenderedPageBreak/>
              <w:t>Dimension III: Instructional Supports</w:t>
            </w:r>
          </w:p>
        </w:tc>
        <w:tc>
          <w:tcPr>
            <w:tcW w:w="6300" w:type="dxa"/>
            <w:shd w:val="clear" w:color="auto" w:fill="CCC0D9" w:themeFill="accent4" w:themeFillTint="66"/>
          </w:tcPr>
          <w:p w:rsidR="00D014AF" w:rsidRPr="006E13DF" w:rsidRDefault="00D014AF" w:rsidP="005B31B4">
            <w:pPr>
              <w:jc w:val="center"/>
            </w:pPr>
            <w:r w:rsidRPr="006E13DF">
              <w:rPr>
                <w:b/>
              </w:rPr>
              <w:t>Questions to guide conversations about a lesson/unit? (</w:t>
            </w:r>
            <w:proofErr w:type="spellStart"/>
            <w:r w:rsidRPr="006E13DF">
              <w:rPr>
                <w:b/>
              </w:rPr>
              <w:t>EQuIP</w:t>
            </w:r>
            <w:proofErr w:type="spellEnd"/>
            <w:r w:rsidRPr="006E13DF">
              <w:rPr>
                <w:b/>
              </w:rPr>
              <w:t>)</w:t>
            </w:r>
          </w:p>
        </w:tc>
        <w:tc>
          <w:tcPr>
            <w:tcW w:w="4320" w:type="dxa"/>
            <w:vMerge w:val="restart"/>
            <w:shd w:val="clear" w:color="auto" w:fill="CCC0D9" w:themeFill="accent4" w:themeFillTint="66"/>
          </w:tcPr>
          <w:p w:rsidR="00D014AF" w:rsidRDefault="00D014AF" w:rsidP="00D014AF">
            <w:pPr>
              <w:pStyle w:val="ListParagraph"/>
              <w:ind w:left="0"/>
              <w:jc w:val="center"/>
              <w:rPr>
                <w:b/>
              </w:rPr>
            </w:pPr>
          </w:p>
          <w:p w:rsidR="00D014AF" w:rsidRDefault="00D014AF" w:rsidP="00D014AF">
            <w:pPr>
              <w:pStyle w:val="ListParagraph"/>
              <w:ind w:left="0"/>
              <w:jc w:val="center"/>
              <w:rPr>
                <w:b/>
              </w:rPr>
            </w:pPr>
            <w:r>
              <w:rPr>
                <w:b/>
              </w:rPr>
              <w:t>Summary Observations</w:t>
            </w:r>
          </w:p>
          <w:p w:rsidR="00D014AF" w:rsidRPr="006E13DF" w:rsidRDefault="00D014AF" w:rsidP="00D014AF">
            <w:pPr>
              <w:jc w:val="center"/>
            </w:pPr>
            <w:r>
              <w:rPr>
                <w:b/>
              </w:rPr>
              <w:t>and Suggestions for Improvement</w:t>
            </w:r>
          </w:p>
        </w:tc>
      </w:tr>
      <w:tr w:rsidR="00D014AF" w:rsidRPr="006E13DF" w:rsidTr="00DB00BC">
        <w:tc>
          <w:tcPr>
            <w:tcW w:w="4410" w:type="dxa"/>
            <w:shd w:val="clear" w:color="auto" w:fill="CCC0D9" w:themeFill="accent4" w:themeFillTint="66"/>
          </w:tcPr>
          <w:p w:rsidR="00D014AF" w:rsidRPr="006E13DF" w:rsidRDefault="00D014AF" w:rsidP="00B71F18">
            <w:pPr>
              <w:pStyle w:val="TableParagraph"/>
              <w:spacing w:before="75"/>
              <w:ind w:left="102"/>
              <w:jc w:val="center"/>
              <w:rPr>
                <w:rFonts w:eastAsia="Calibri" w:cs="Calibri"/>
              </w:rPr>
            </w:pPr>
            <w:r w:rsidRPr="006E13DF">
              <w:rPr>
                <w:i/>
                <w:spacing w:val="-1"/>
              </w:rPr>
              <w:t>The</w:t>
            </w:r>
            <w:r w:rsidRPr="006E13DF">
              <w:rPr>
                <w:i/>
                <w:spacing w:val="-5"/>
              </w:rPr>
              <w:t xml:space="preserve"> </w:t>
            </w:r>
            <w:r w:rsidRPr="006E13DF">
              <w:rPr>
                <w:i/>
                <w:spacing w:val="-1"/>
              </w:rPr>
              <w:t>lesson/unit</w:t>
            </w:r>
            <w:r w:rsidRPr="006E13DF">
              <w:rPr>
                <w:i/>
                <w:spacing w:val="-6"/>
              </w:rPr>
              <w:t xml:space="preserve"> </w:t>
            </w:r>
            <w:r w:rsidRPr="006E13DF">
              <w:rPr>
                <w:i/>
                <w:spacing w:val="-1"/>
              </w:rPr>
              <w:t>is</w:t>
            </w:r>
            <w:r w:rsidRPr="006E13DF">
              <w:rPr>
                <w:i/>
                <w:spacing w:val="-7"/>
              </w:rPr>
              <w:t xml:space="preserve"> </w:t>
            </w:r>
            <w:r w:rsidRPr="006E13DF">
              <w:rPr>
                <w:i/>
                <w:spacing w:val="-1"/>
              </w:rPr>
              <w:t>responsive</w:t>
            </w:r>
            <w:r w:rsidRPr="006E13DF">
              <w:rPr>
                <w:i/>
                <w:spacing w:val="-5"/>
              </w:rPr>
              <w:t xml:space="preserve"> </w:t>
            </w:r>
            <w:r w:rsidRPr="006E13DF">
              <w:rPr>
                <w:i/>
              </w:rPr>
              <w:t>to</w:t>
            </w:r>
            <w:r w:rsidRPr="006E13DF">
              <w:rPr>
                <w:i/>
                <w:spacing w:val="-5"/>
              </w:rPr>
              <w:t xml:space="preserve"> </w:t>
            </w:r>
            <w:r w:rsidRPr="006E13DF">
              <w:rPr>
                <w:i/>
                <w:spacing w:val="-1"/>
              </w:rPr>
              <w:t>varied</w:t>
            </w:r>
            <w:r w:rsidRPr="006E13DF">
              <w:rPr>
                <w:i/>
                <w:spacing w:val="-4"/>
              </w:rPr>
              <w:t xml:space="preserve"> </w:t>
            </w:r>
            <w:r w:rsidRPr="006E13DF">
              <w:rPr>
                <w:i/>
                <w:spacing w:val="-1"/>
              </w:rPr>
              <w:t>student</w:t>
            </w:r>
            <w:r w:rsidRPr="006E13DF">
              <w:rPr>
                <w:i/>
                <w:spacing w:val="-6"/>
              </w:rPr>
              <w:t xml:space="preserve"> </w:t>
            </w:r>
            <w:r w:rsidRPr="006E13DF">
              <w:rPr>
                <w:i/>
                <w:spacing w:val="-1"/>
              </w:rPr>
              <w:t>learning</w:t>
            </w:r>
            <w:r w:rsidRPr="006E13DF">
              <w:rPr>
                <w:i/>
                <w:spacing w:val="-5"/>
              </w:rPr>
              <w:t xml:space="preserve"> </w:t>
            </w:r>
            <w:r w:rsidRPr="006E13DF">
              <w:rPr>
                <w:i/>
                <w:spacing w:val="-1"/>
              </w:rPr>
              <w:t>needs:</w:t>
            </w:r>
          </w:p>
        </w:tc>
        <w:tc>
          <w:tcPr>
            <w:tcW w:w="6300" w:type="dxa"/>
            <w:shd w:val="clear" w:color="auto" w:fill="CCC0D9" w:themeFill="accent4" w:themeFillTint="66"/>
          </w:tcPr>
          <w:p w:rsidR="00D014AF" w:rsidRPr="006E13DF" w:rsidRDefault="00D014AF" w:rsidP="004A15F6">
            <w:r w:rsidRPr="006E13DF">
              <w:rPr>
                <w:b/>
              </w:rPr>
              <w:t>Note</w:t>
            </w:r>
            <w:r w:rsidRPr="006E13DF">
              <w:t>: Focus on the language in the criterion to understand the criterion.</w:t>
            </w:r>
          </w:p>
        </w:tc>
        <w:tc>
          <w:tcPr>
            <w:tcW w:w="4320" w:type="dxa"/>
            <w:vMerge/>
            <w:shd w:val="clear" w:color="auto" w:fill="CCC0D9" w:themeFill="accent4" w:themeFillTint="66"/>
          </w:tcPr>
          <w:p w:rsidR="00D014AF" w:rsidRPr="006E13DF" w:rsidRDefault="00D014AF" w:rsidP="00F83259"/>
        </w:tc>
      </w:tr>
      <w:tr w:rsidR="00F83259" w:rsidRPr="006E13DF" w:rsidTr="00C17FFC">
        <w:tc>
          <w:tcPr>
            <w:tcW w:w="4410" w:type="dxa"/>
            <w:shd w:val="clear" w:color="auto" w:fill="CCC0D9" w:themeFill="accent4" w:themeFillTint="66"/>
          </w:tcPr>
          <w:p w:rsidR="00F83259" w:rsidRPr="006E13DF" w:rsidRDefault="00F83259" w:rsidP="00B71F18">
            <w:pPr>
              <w:pStyle w:val="ListParagraph"/>
              <w:widowControl w:val="0"/>
              <w:numPr>
                <w:ilvl w:val="0"/>
                <w:numId w:val="1"/>
              </w:numPr>
              <w:tabs>
                <w:tab w:val="left" w:pos="451"/>
              </w:tabs>
              <w:spacing w:before="27"/>
              <w:ind w:right="448"/>
              <w:contextualSpacing w:val="0"/>
              <w:rPr>
                <w:rFonts w:eastAsia="Calibri" w:cs="Calibri"/>
              </w:rPr>
            </w:pPr>
            <w:r w:rsidRPr="006E13DF">
              <w:rPr>
                <w:spacing w:val="-1"/>
              </w:rPr>
              <w:t>Includes</w:t>
            </w:r>
            <w:r w:rsidRPr="006E13DF">
              <w:rPr>
                <w:spacing w:val="-7"/>
              </w:rPr>
              <w:t xml:space="preserve"> </w:t>
            </w:r>
            <w:r w:rsidRPr="006E13DF">
              <w:rPr>
                <w:spacing w:val="-1"/>
              </w:rPr>
              <w:t>clear</w:t>
            </w:r>
            <w:r w:rsidRPr="006E13DF">
              <w:rPr>
                <w:spacing w:val="-6"/>
              </w:rPr>
              <w:t xml:space="preserve"> </w:t>
            </w:r>
            <w:r w:rsidRPr="006E13DF">
              <w:t>and</w:t>
            </w:r>
            <w:r w:rsidRPr="006E13DF">
              <w:rPr>
                <w:spacing w:val="-5"/>
              </w:rPr>
              <w:t xml:space="preserve"> </w:t>
            </w:r>
            <w:r w:rsidRPr="006E13DF">
              <w:rPr>
                <w:spacing w:val="-1"/>
              </w:rPr>
              <w:t>sufficient</w:t>
            </w:r>
            <w:r w:rsidRPr="006E13DF">
              <w:rPr>
                <w:spacing w:val="-5"/>
              </w:rPr>
              <w:t xml:space="preserve"> </w:t>
            </w:r>
            <w:r w:rsidRPr="006E13DF">
              <w:t>guidance</w:t>
            </w:r>
            <w:r w:rsidRPr="006E13DF">
              <w:rPr>
                <w:spacing w:val="-7"/>
              </w:rPr>
              <w:t xml:space="preserve"> </w:t>
            </w:r>
            <w:r w:rsidRPr="006E13DF">
              <w:t>to</w:t>
            </w:r>
            <w:r w:rsidRPr="006E13DF">
              <w:rPr>
                <w:spacing w:val="-6"/>
              </w:rPr>
              <w:t xml:space="preserve"> </w:t>
            </w:r>
            <w:r w:rsidRPr="006E13DF">
              <w:rPr>
                <w:spacing w:val="-1"/>
              </w:rPr>
              <w:t>support</w:t>
            </w:r>
            <w:r w:rsidRPr="006E13DF">
              <w:rPr>
                <w:spacing w:val="-5"/>
              </w:rPr>
              <w:t xml:space="preserve"> </w:t>
            </w:r>
            <w:r w:rsidRPr="006E13DF">
              <w:rPr>
                <w:spacing w:val="-1"/>
              </w:rPr>
              <w:t>teaching</w:t>
            </w:r>
            <w:r w:rsidRPr="006E13DF">
              <w:rPr>
                <w:spacing w:val="-6"/>
              </w:rPr>
              <w:t xml:space="preserve"> </w:t>
            </w:r>
            <w:r w:rsidRPr="006E13DF">
              <w:t>and</w:t>
            </w:r>
            <w:r w:rsidRPr="006E13DF">
              <w:rPr>
                <w:spacing w:val="-5"/>
              </w:rPr>
              <w:t xml:space="preserve"> </w:t>
            </w:r>
            <w:r w:rsidRPr="006E13DF">
              <w:rPr>
                <w:spacing w:val="-1"/>
              </w:rPr>
              <w:t>learning</w:t>
            </w:r>
            <w:r w:rsidRPr="006E13DF">
              <w:rPr>
                <w:spacing w:val="-5"/>
              </w:rPr>
              <w:t xml:space="preserve"> </w:t>
            </w:r>
            <w:r w:rsidRPr="006E13DF">
              <w:t>of</w:t>
            </w:r>
            <w:r w:rsidRPr="006E13DF">
              <w:rPr>
                <w:spacing w:val="-7"/>
              </w:rPr>
              <w:t xml:space="preserve"> </w:t>
            </w:r>
            <w:r w:rsidRPr="006E13DF">
              <w:t>the</w:t>
            </w:r>
            <w:r w:rsidRPr="006E13DF">
              <w:rPr>
                <w:spacing w:val="-7"/>
              </w:rPr>
              <w:t xml:space="preserve"> </w:t>
            </w:r>
            <w:r w:rsidRPr="006E13DF">
              <w:rPr>
                <w:spacing w:val="-1"/>
              </w:rPr>
              <w:t>targeted</w:t>
            </w:r>
            <w:r w:rsidRPr="006E13DF">
              <w:rPr>
                <w:spacing w:val="-4"/>
              </w:rPr>
              <w:t xml:space="preserve"> </w:t>
            </w:r>
            <w:r w:rsidRPr="006E13DF">
              <w:rPr>
                <w:spacing w:val="-1"/>
              </w:rPr>
              <w:t>standards,</w:t>
            </w:r>
            <w:r w:rsidRPr="006E13DF">
              <w:rPr>
                <w:spacing w:val="-5"/>
              </w:rPr>
              <w:t xml:space="preserve"> </w:t>
            </w:r>
            <w:r w:rsidRPr="006E13DF">
              <w:rPr>
                <w:spacing w:val="-1"/>
              </w:rPr>
              <w:t>including,</w:t>
            </w:r>
            <w:r w:rsidRPr="006E13DF">
              <w:rPr>
                <w:spacing w:val="-5"/>
              </w:rPr>
              <w:t xml:space="preserve"> </w:t>
            </w:r>
            <w:r w:rsidRPr="006E13DF">
              <w:rPr>
                <w:spacing w:val="-1"/>
              </w:rPr>
              <w:t>when</w:t>
            </w:r>
            <w:r w:rsidRPr="006E13DF">
              <w:rPr>
                <w:spacing w:val="99"/>
                <w:w w:val="99"/>
              </w:rPr>
              <w:t xml:space="preserve"> </w:t>
            </w:r>
            <w:r w:rsidRPr="006E13DF">
              <w:rPr>
                <w:spacing w:val="-1"/>
              </w:rPr>
              <w:t>appropriate,</w:t>
            </w:r>
            <w:r w:rsidRPr="006E13DF">
              <w:rPr>
                <w:spacing w:val="-5"/>
              </w:rPr>
              <w:t xml:space="preserve"> </w:t>
            </w:r>
            <w:r w:rsidRPr="006E13DF">
              <w:t>the</w:t>
            </w:r>
            <w:r w:rsidRPr="006E13DF">
              <w:rPr>
                <w:spacing w:val="-6"/>
              </w:rPr>
              <w:t xml:space="preserve"> </w:t>
            </w:r>
            <w:r w:rsidRPr="006E13DF">
              <w:rPr>
                <w:spacing w:val="-1"/>
              </w:rPr>
              <w:t>use</w:t>
            </w:r>
            <w:r w:rsidRPr="006E13DF">
              <w:rPr>
                <w:spacing w:val="-7"/>
              </w:rPr>
              <w:t xml:space="preserve"> </w:t>
            </w:r>
            <w:r w:rsidRPr="006E13DF">
              <w:t>of</w:t>
            </w:r>
            <w:r w:rsidRPr="006E13DF">
              <w:rPr>
                <w:spacing w:val="-7"/>
              </w:rPr>
              <w:t xml:space="preserve"> </w:t>
            </w:r>
            <w:r w:rsidRPr="006E13DF">
              <w:rPr>
                <w:spacing w:val="-1"/>
              </w:rPr>
              <w:t>technology</w:t>
            </w:r>
            <w:r w:rsidRPr="006E13DF">
              <w:rPr>
                <w:spacing w:val="-5"/>
              </w:rPr>
              <w:t xml:space="preserve"> </w:t>
            </w:r>
            <w:r w:rsidRPr="006E13DF">
              <w:t>and</w:t>
            </w:r>
            <w:r w:rsidRPr="006E13DF">
              <w:rPr>
                <w:spacing w:val="-4"/>
              </w:rPr>
              <w:t xml:space="preserve"> </w:t>
            </w:r>
            <w:r w:rsidRPr="006E13DF">
              <w:rPr>
                <w:spacing w:val="-1"/>
              </w:rPr>
              <w:t>media.</w:t>
            </w:r>
          </w:p>
        </w:tc>
        <w:tc>
          <w:tcPr>
            <w:tcW w:w="6300" w:type="dxa"/>
          </w:tcPr>
          <w:p w:rsidR="00C21C7C" w:rsidRPr="006E13DF" w:rsidRDefault="00C21C7C" w:rsidP="00C21C7C">
            <w:pPr>
              <w:pStyle w:val="ListParagraph"/>
              <w:numPr>
                <w:ilvl w:val="0"/>
                <w:numId w:val="1"/>
              </w:numPr>
            </w:pPr>
            <w:r w:rsidRPr="006E13DF">
              <w:rPr>
                <w:rFonts w:eastAsia="MS Mincho"/>
              </w:rPr>
              <w:t>Does the lesson/unit provide clear directions and guidance so that even an inexperienced teacher can successfully guide students to an understanding of the targeted standards?</w:t>
            </w:r>
          </w:p>
          <w:p w:rsidR="00F83259" w:rsidRPr="006E13DF" w:rsidRDefault="00C21C7C" w:rsidP="00C21C7C">
            <w:pPr>
              <w:pStyle w:val="ListParagraph"/>
              <w:numPr>
                <w:ilvl w:val="0"/>
                <w:numId w:val="1"/>
              </w:numPr>
            </w:pPr>
            <w:r w:rsidRPr="006E13DF">
              <w:rPr>
                <w:rFonts w:eastAsia="MS Mincho"/>
              </w:rPr>
              <w:t xml:space="preserve"> If appropriate, are technology and/or media applied in the lesson/unit?</w:t>
            </w:r>
          </w:p>
        </w:tc>
        <w:tc>
          <w:tcPr>
            <w:tcW w:w="4320" w:type="dxa"/>
          </w:tcPr>
          <w:p w:rsidR="00F83259" w:rsidRPr="006E13DF" w:rsidRDefault="00F83259" w:rsidP="004A15F6">
            <w:pPr>
              <w:pStyle w:val="ListParagraph"/>
              <w:numPr>
                <w:ilvl w:val="0"/>
                <w:numId w:val="1"/>
              </w:numPr>
            </w:pPr>
          </w:p>
        </w:tc>
      </w:tr>
      <w:tr w:rsidR="00F83259" w:rsidRPr="006E13DF" w:rsidTr="00C17FFC">
        <w:tc>
          <w:tcPr>
            <w:tcW w:w="4410" w:type="dxa"/>
            <w:shd w:val="clear" w:color="auto" w:fill="CCC0D9" w:themeFill="accent4" w:themeFillTint="66"/>
          </w:tcPr>
          <w:p w:rsidR="00F83259" w:rsidRPr="006E13DF" w:rsidRDefault="00F83259" w:rsidP="00B71F18">
            <w:pPr>
              <w:pStyle w:val="ListParagraph"/>
              <w:widowControl w:val="0"/>
              <w:numPr>
                <w:ilvl w:val="0"/>
                <w:numId w:val="1"/>
              </w:numPr>
              <w:tabs>
                <w:tab w:val="left" w:pos="451"/>
              </w:tabs>
              <w:spacing w:before="39"/>
              <w:ind w:right="370"/>
              <w:contextualSpacing w:val="0"/>
              <w:rPr>
                <w:rFonts w:eastAsia="Calibri" w:cs="Calibri"/>
              </w:rPr>
            </w:pPr>
            <w:r w:rsidRPr="006E13DF">
              <w:rPr>
                <w:spacing w:val="-1"/>
              </w:rPr>
              <w:t>Uses</w:t>
            </w:r>
            <w:r w:rsidRPr="006E13DF">
              <w:rPr>
                <w:spacing w:val="-8"/>
              </w:rPr>
              <w:t xml:space="preserve"> </w:t>
            </w:r>
            <w:r w:rsidRPr="006E13DF">
              <w:t>and</w:t>
            </w:r>
            <w:r w:rsidRPr="006E13DF">
              <w:rPr>
                <w:spacing w:val="-6"/>
              </w:rPr>
              <w:t xml:space="preserve"> </w:t>
            </w:r>
            <w:r w:rsidRPr="006E13DF">
              <w:rPr>
                <w:spacing w:val="-1"/>
              </w:rPr>
              <w:t>encourages</w:t>
            </w:r>
            <w:r w:rsidRPr="006E13DF">
              <w:rPr>
                <w:spacing w:val="-7"/>
              </w:rPr>
              <w:t xml:space="preserve"> </w:t>
            </w:r>
            <w:r w:rsidRPr="006E13DF">
              <w:rPr>
                <w:spacing w:val="-1"/>
              </w:rPr>
              <w:t>precise</w:t>
            </w:r>
            <w:r w:rsidRPr="006E13DF">
              <w:rPr>
                <w:spacing w:val="-5"/>
              </w:rPr>
              <w:t xml:space="preserve"> </w:t>
            </w:r>
            <w:r w:rsidRPr="006E13DF">
              <w:t>and</w:t>
            </w:r>
            <w:r w:rsidRPr="006E13DF">
              <w:rPr>
                <w:spacing w:val="-6"/>
              </w:rPr>
              <w:t xml:space="preserve"> </w:t>
            </w:r>
            <w:r w:rsidRPr="006E13DF">
              <w:rPr>
                <w:spacing w:val="-1"/>
              </w:rPr>
              <w:t>accurate</w:t>
            </w:r>
            <w:r w:rsidRPr="006E13DF">
              <w:rPr>
                <w:spacing w:val="-8"/>
              </w:rPr>
              <w:t xml:space="preserve"> </w:t>
            </w:r>
            <w:r w:rsidRPr="006E13DF">
              <w:rPr>
                <w:spacing w:val="-1"/>
              </w:rPr>
              <w:t>mathematics,</w:t>
            </w:r>
            <w:r w:rsidRPr="006E13DF">
              <w:rPr>
                <w:spacing w:val="-5"/>
              </w:rPr>
              <w:t xml:space="preserve"> </w:t>
            </w:r>
            <w:r w:rsidRPr="006E13DF">
              <w:rPr>
                <w:spacing w:val="-1"/>
              </w:rPr>
              <w:t>academic</w:t>
            </w:r>
            <w:r w:rsidRPr="006E13DF">
              <w:rPr>
                <w:spacing w:val="-7"/>
              </w:rPr>
              <w:t xml:space="preserve"> </w:t>
            </w:r>
            <w:r w:rsidRPr="006E13DF">
              <w:rPr>
                <w:spacing w:val="-1"/>
              </w:rPr>
              <w:t>language,</w:t>
            </w:r>
            <w:r w:rsidRPr="006E13DF">
              <w:rPr>
                <w:spacing w:val="-6"/>
              </w:rPr>
              <w:t xml:space="preserve"> </w:t>
            </w:r>
            <w:r w:rsidRPr="006E13DF">
              <w:rPr>
                <w:spacing w:val="-1"/>
              </w:rPr>
              <w:t>terminology</w:t>
            </w:r>
            <w:r w:rsidRPr="006E13DF">
              <w:rPr>
                <w:spacing w:val="-4"/>
              </w:rPr>
              <w:t xml:space="preserve"> </w:t>
            </w:r>
            <w:r w:rsidRPr="006E13DF">
              <w:t>and</w:t>
            </w:r>
            <w:r w:rsidRPr="006E13DF">
              <w:rPr>
                <w:spacing w:val="-6"/>
              </w:rPr>
              <w:t xml:space="preserve"> </w:t>
            </w:r>
            <w:r w:rsidRPr="006E13DF">
              <w:rPr>
                <w:spacing w:val="-1"/>
              </w:rPr>
              <w:t>concrete</w:t>
            </w:r>
            <w:r w:rsidRPr="006E13DF">
              <w:rPr>
                <w:spacing w:val="-7"/>
              </w:rPr>
              <w:t xml:space="preserve"> </w:t>
            </w:r>
            <w:r w:rsidRPr="006E13DF">
              <w:t>or</w:t>
            </w:r>
            <w:r w:rsidRPr="006E13DF">
              <w:rPr>
                <w:spacing w:val="-7"/>
              </w:rPr>
              <w:t xml:space="preserve"> </w:t>
            </w:r>
            <w:r w:rsidRPr="006E13DF">
              <w:rPr>
                <w:spacing w:val="-1"/>
              </w:rPr>
              <w:t>abstract</w:t>
            </w:r>
            <w:r w:rsidRPr="006E13DF">
              <w:rPr>
                <w:spacing w:val="123"/>
                <w:w w:val="99"/>
              </w:rPr>
              <w:t xml:space="preserve"> </w:t>
            </w:r>
            <w:r w:rsidRPr="006E13DF">
              <w:rPr>
                <w:spacing w:val="-1"/>
              </w:rPr>
              <w:t>representations</w:t>
            </w:r>
            <w:r w:rsidRPr="006E13DF">
              <w:rPr>
                <w:spacing w:val="-9"/>
              </w:rPr>
              <w:t xml:space="preserve"> </w:t>
            </w:r>
            <w:r w:rsidRPr="006E13DF">
              <w:rPr>
                <w:spacing w:val="-1"/>
              </w:rPr>
              <w:t>(e.g.,</w:t>
            </w:r>
            <w:r w:rsidRPr="006E13DF">
              <w:rPr>
                <w:spacing w:val="-7"/>
              </w:rPr>
              <w:t xml:space="preserve"> </w:t>
            </w:r>
            <w:r w:rsidRPr="006E13DF">
              <w:rPr>
                <w:spacing w:val="-1"/>
              </w:rPr>
              <w:t>pictures,</w:t>
            </w:r>
            <w:r w:rsidRPr="006E13DF">
              <w:rPr>
                <w:spacing w:val="-7"/>
              </w:rPr>
              <w:t xml:space="preserve"> </w:t>
            </w:r>
            <w:r w:rsidRPr="006E13DF">
              <w:rPr>
                <w:spacing w:val="-1"/>
              </w:rPr>
              <w:t>symbols,</w:t>
            </w:r>
            <w:r w:rsidRPr="006E13DF">
              <w:rPr>
                <w:spacing w:val="-7"/>
              </w:rPr>
              <w:t xml:space="preserve"> </w:t>
            </w:r>
            <w:r w:rsidRPr="006E13DF">
              <w:rPr>
                <w:spacing w:val="-1"/>
              </w:rPr>
              <w:t>expressions,</w:t>
            </w:r>
            <w:r w:rsidRPr="006E13DF">
              <w:rPr>
                <w:spacing w:val="-6"/>
              </w:rPr>
              <w:t xml:space="preserve"> </w:t>
            </w:r>
            <w:r w:rsidRPr="006E13DF">
              <w:t>equations,</w:t>
            </w:r>
            <w:r w:rsidRPr="006E13DF">
              <w:rPr>
                <w:spacing w:val="-7"/>
              </w:rPr>
              <w:t xml:space="preserve"> </w:t>
            </w:r>
            <w:r w:rsidRPr="006E13DF">
              <w:rPr>
                <w:spacing w:val="-1"/>
              </w:rPr>
              <w:t>graphics,</w:t>
            </w:r>
            <w:r w:rsidRPr="006E13DF">
              <w:rPr>
                <w:spacing w:val="-7"/>
              </w:rPr>
              <w:t xml:space="preserve"> </w:t>
            </w:r>
            <w:r w:rsidRPr="006E13DF">
              <w:rPr>
                <w:spacing w:val="-1"/>
              </w:rPr>
              <w:t>models)</w:t>
            </w:r>
            <w:r w:rsidRPr="006E13DF">
              <w:rPr>
                <w:spacing w:val="-8"/>
              </w:rPr>
              <w:t xml:space="preserve"> </w:t>
            </w:r>
            <w:r w:rsidRPr="006E13DF">
              <w:rPr>
                <w:spacing w:val="-1"/>
              </w:rPr>
              <w:t>in</w:t>
            </w:r>
            <w:r w:rsidRPr="006E13DF">
              <w:rPr>
                <w:spacing w:val="-7"/>
              </w:rPr>
              <w:t xml:space="preserve"> </w:t>
            </w:r>
            <w:r w:rsidRPr="006E13DF">
              <w:t>the</w:t>
            </w:r>
            <w:r w:rsidRPr="006E13DF">
              <w:rPr>
                <w:spacing w:val="-5"/>
              </w:rPr>
              <w:t xml:space="preserve"> </w:t>
            </w:r>
            <w:r w:rsidRPr="006E13DF">
              <w:rPr>
                <w:spacing w:val="-1"/>
              </w:rPr>
              <w:t>discipline.</w:t>
            </w:r>
          </w:p>
        </w:tc>
        <w:tc>
          <w:tcPr>
            <w:tcW w:w="6300" w:type="dxa"/>
          </w:tcPr>
          <w:p w:rsidR="00C21C7C" w:rsidRPr="006E13DF" w:rsidRDefault="00C21C7C" w:rsidP="00C21C7C">
            <w:pPr>
              <w:pStyle w:val="ListParagraph"/>
              <w:numPr>
                <w:ilvl w:val="0"/>
                <w:numId w:val="1"/>
              </w:numPr>
              <w:rPr>
                <w:rFonts w:eastAsia="MS Mincho"/>
              </w:rPr>
            </w:pPr>
            <w:r w:rsidRPr="006E13DF">
              <w:rPr>
                <w:rFonts w:eastAsia="MS Mincho"/>
              </w:rPr>
              <w:t>Does this set of instructional materials clearly identify and work to develop key academic language and accurate and precise mathematics?</w:t>
            </w:r>
          </w:p>
          <w:p w:rsidR="00F83259" w:rsidRPr="006E13DF" w:rsidRDefault="00F83259" w:rsidP="004A15F6"/>
        </w:tc>
        <w:tc>
          <w:tcPr>
            <w:tcW w:w="4320" w:type="dxa"/>
          </w:tcPr>
          <w:p w:rsidR="00F83259" w:rsidRPr="006E13DF" w:rsidRDefault="00F83259" w:rsidP="004A15F6">
            <w:pPr>
              <w:pStyle w:val="ListParagraph"/>
              <w:numPr>
                <w:ilvl w:val="0"/>
                <w:numId w:val="1"/>
              </w:numPr>
            </w:pPr>
          </w:p>
        </w:tc>
      </w:tr>
      <w:tr w:rsidR="00F83259" w:rsidRPr="006E13DF" w:rsidTr="00C17FFC">
        <w:tc>
          <w:tcPr>
            <w:tcW w:w="4410" w:type="dxa"/>
            <w:shd w:val="clear" w:color="auto" w:fill="CCC0D9" w:themeFill="accent4" w:themeFillTint="66"/>
          </w:tcPr>
          <w:p w:rsidR="00F83259" w:rsidRPr="006E13DF" w:rsidRDefault="00F83259" w:rsidP="00B71F18">
            <w:pPr>
              <w:pStyle w:val="ListParagraph"/>
              <w:widowControl w:val="0"/>
              <w:numPr>
                <w:ilvl w:val="0"/>
                <w:numId w:val="8"/>
              </w:numPr>
              <w:tabs>
                <w:tab w:val="left" w:pos="451"/>
              </w:tabs>
              <w:spacing w:before="39"/>
              <w:ind w:right="538"/>
              <w:contextualSpacing w:val="0"/>
              <w:rPr>
                <w:rFonts w:eastAsia="Calibri" w:cs="Calibri"/>
              </w:rPr>
            </w:pPr>
            <w:r w:rsidRPr="006E13DF">
              <w:rPr>
                <w:spacing w:val="-1"/>
              </w:rPr>
              <w:t>Engages</w:t>
            </w:r>
            <w:r w:rsidRPr="006E13DF">
              <w:rPr>
                <w:spacing w:val="-8"/>
              </w:rPr>
              <w:t xml:space="preserve"> </w:t>
            </w:r>
            <w:r w:rsidRPr="006E13DF">
              <w:rPr>
                <w:spacing w:val="-1"/>
              </w:rPr>
              <w:t>students</w:t>
            </w:r>
            <w:r w:rsidRPr="006E13DF">
              <w:rPr>
                <w:spacing w:val="-8"/>
              </w:rPr>
              <w:t xml:space="preserve"> </w:t>
            </w:r>
            <w:r w:rsidRPr="006E13DF">
              <w:rPr>
                <w:spacing w:val="-1"/>
              </w:rPr>
              <w:t>in</w:t>
            </w:r>
            <w:r w:rsidRPr="006E13DF">
              <w:rPr>
                <w:spacing w:val="-7"/>
              </w:rPr>
              <w:t xml:space="preserve"> </w:t>
            </w:r>
            <w:r w:rsidRPr="006E13DF">
              <w:rPr>
                <w:spacing w:val="-1"/>
              </w:rPr>
              <w:t>productive</w:t>
            </w:r>
            <w:r w:rsidRPr="006E13DF">
              <w:rPr>
                <w:spacing w:val="-8"/>
              </w:rPr>
              <w:t xml:space="preserve"> </w:t>
            </w:r>
            <w:r w:rsidRPr="006E13DF">
              <w:rPr>
                <w:spacing w:val="-1"/>
              </w:rPr>
              <w:t>struggle</w:t>
            </w:r>
            <w:r w:rsidRPr="006E13DF">
              <w:rPr>
                <w:spacing w:val="-8"/>
              </w:rPr>
              <w:t xml:space="preserve"> </w:t>
            </w:r>
            <w:r w:rsidRPr="006E13DF">
              <w:rPr>
                <w:spacing w:val="-1"/>
              </w:rPr>
              <w:t>through</w:t>
            </w:r>
            <w:r w:rsidRPr="006E13DF">
              <w:rPr>
                <w:spacing w:val="-6"/>
              </w:rPr>
              <w:t xml:space="preserve"> </w:t>
            </w:r>
            <w:r w:rsidRPr="006E13DF">
              <w:rPr>
                <w:spacing w:val="-1"/>
              </w:rPr>
              <w:t>relevant,</w:t>
            </w:r>
            <w:r w:rsidRPr="006E13DF">
              <w:rPr>
                <w:spacing w:val="-6"/>
              </w:rPr>
              <w:t xml:space="preserve"> </w:t>
            </w:r>
            <w:r w:rsidRPr="006E13DF">
              <w:rPr>
                <w:spacing w:val="-1"/>
              </w:rPr>
              <w:t>thought-provoking</w:t>
            </w:r>
            <w:r w:rsidRPr="006E13DF">
              <w:rPr>
                <w:spacing w:val="-7"/>
              </w:rPr>
              <w:t xml:space="preserve"> </w:t>
            </w:r>
            <w:r w:rsidRPr="006E13DF">
              <w:rPr>
                <w:spacing w:val="-1"/>
              </w:rPr>
              <w:t>questions,</w:t>
            </w:r>
            <w:r w:rsidRPr="006E13DF">
              <w:rPr>
                <w:spacing w:val="-5"/>
              </w:rPr>
              <w:t xml:space="preserve"> </w:t>
            </w:r>
            <w:r w:rsidRPr="006E13DF">
              <w:rPr>
                <w:spacing w:val="-1"/>
              </w:rPr>
              <w:t>problems</w:t>
            </w:r>
            <w:r w:rsidRPr="006E13DF">
              <w:rPr>
                <w:spacing w:val="-6"/>
              </w:rPr>
              <w:t xml:space="preserve"> </w:t>
            </w:r>
            <w:r w:rsidRPr="006E13DF">
              <w:t>and</w:t>
            </w:r>
            <w:r w:rsidRPr="006E13DF">
              <w:rPr>
                <w:spacing w:val="-7"/>
              </w:rPr>
              <w:t xml:space="preserve"> </w:t>
            </w:r>
            <w:r w:rsidRPr="006E13DF">
              <w:rPr>
                <w:spacing w:val="-1"/>
              </w:rPr>
              <w:t>tasks</w:t>
            </w:r>
            <w:r w:rsidRPr="006E13DF">
              <w:rPr>
                <w:spacing w:val="-8"/>
              </w:rPr>
              <w:t xml:space="preserve"> </w:t>
            </w:r>
            <w:r w:rsidRPr="006E13DF">
              <w:t>that</w:t>
            </w:r>
            <w:r w:rsidRPr="006E13DF">
              <w:rPr>
                <w:spacing w:val="121"/>
                <w:w w:val="99"/>
              </w:rPr>
              <w:t xml:space="preserve"> </w:t>
            </w:r>
            <w:r w:rsidRPr="006E13DF">
              <w:rPr>
                <w:spacing w:val="-1"/>
              </w:rPr>
              <w:t>stimulate</w:t>
            </w:r>
            <w:r w:rsidRPr="006E13DF">
              <w:rPr>
                <w:spacing w:val="-9"/>
              </w:rPr>
              <w:t xml:space="preserve"> </w:t>
            </w:r>
            <w:r w:rsidRPr="006E13DF">
              <w:t>interest</w:t>
            </w:r>
            <w:r w:rsidRPr="006E13DF">
              <w:rPr>
                <w:spacing w:val="-8"/>
              </w:rPr>
              <w:t xml:space="preserve"> </w:t>
            </w:r>
            <w:r w:rsidRPr="006E13DF">
              <w:t>and</w:t>
            </w:r>
            <w:r w:rsidRPr="006E13DF">
              <w:rPr>
                <w:spacing w:val="-7"/>
              </w:rPr>
              <w:t xml:space="preserve"> </w:t>
            </w:r>
            <w:r w:rsidRPr="006E13DF">
              <w:rPr>
                <w:spacing w:val="-1"/>
              </w:rPr>
              <w:t>elicit</w:t>
            </w:r>
            <w:r w:rsidRPr="006E13DF">
              <w:rPr>
                <w:spacing w:val="-8"/>
              </w:rPr>
              <w:t xml:space="preserve"> </w:t>
            </w:r>
            <w:r w:rsidRPr="006E13DF">
              <w:rPr>
                <w:spacing w:val="-1"/>
              </w:rPr>
              <w:t>mathematical</w:t>
            </w:r>
            <w:r w:rsidRPr="006E13DF">
              <w:rPr>
                <w:spacing w:val="-8"/>
              </w:rPr>
              <w:t xml:space="preserve"> </w:t>
            </w:r>
            <w:r w:rsidRPr="006E13DF">
              <w:rPr>
                <w:spacing w:val="-1"/>
              </w:rPr>
              <w:t>thinking.</w:t>
            </w:r>
          </w:p>
        </w:tc>
        <w:tc>
          <w:tcPr>
            <w:tcW w:w="6300" w:type="dxa"/>
          </w:tcPr>
          <w:p w:rsidR="00F83259" w:rsidRPr="006E13DF" w:rsidRDefault="00C21C7C" w:rsidP="00C21C7C">
            <w:pPr>
              <w:pStyle w:val="ListParagraph"/>
              <w:numPr>
                <w:ilvl w:val="0"/>
                <w:numId w:val="8"/>
              </w:numPr>
            </w:pPr>
            <w:r w:rsidRPr="006E13DF">
              <w:rPr>
                <w:rFonts w:eastAsia="MS Mincho"/>
              </w:rPr>
              <w:t>Do you see evidence that all students are given opportunities to engage in a productive struggle through thought-provoking questions with little scaffolding?</w:t>
            </w:r>
          </w:p>
          <w:p w:rsidR="007F4392" w:rsidRPr="006E13DF" w:rsidRDefault="007F4392" w:rsidP="007F4392">
            <w:pPr>
              <w:pStyle w:val="ListParagraph"/>
              <w:ind w:left="0"/>
            </w:pPr>
            <w:r w:rsidRPr="006E13DF">
              <w:rPr>
                <w:rFonts w:eastAsia="MS Mincho"/>
                <w:b/>
              </w:rPr>
              <w:t>Note</w:t>
            </w:r>
            <w:r w:rsidRPr="006E13DF">
              <w:rPr>
                <w:rFonts w:eastAsia="MS Mincho"/>
              </w:rPr>
              <w:t xml:space="preserve">: This criterion is primarily about </w:t>
            </w:r>
            <w:r w:rsidRPr="00780387">
              <w:rPr>
                <w:rFonts w:eastAsia="MS Mincho"/>
                <w:u w:val="single"/>
              </w:rPr>
              <w:t>opportunity</w:t>
            </w:r>
            <w:r w:rsidRPr="006E13DF">
              <w:rPr>
                <w:rFonts w:eastAsia="MS Mincho"/>
              </w:rPr>
              <w:t>. Note that criterion 3 asks reviewers to look for evidence that all students are given opportunities to engage with problems and tasks that require them to struggle productively in their solution. Criterion 3 does not require evidence of scaffolds specific to special learning or language needs. Rather, criterion 3 asks for evidence that all students are expected to and given opportunity to do challenging mathematical work.</w:t>
            </w:r>
          </w:p>
        </w:tc>
        <w:tc>
          <w:tcPr>
            <w:tcW w:w="4320" w:type="dxa"/>
          </w:tcPr>
          <w:p w:rsidR="00F83259" w:rsidRPr="006E13DF" w:rsidRDefault="00F83259" w:rsidP="004A15F6">
            <w:pPr>
              <w:pStyle w:val="ListParagraph"/>
              <w:numPr>
                <w:ilvl w:val="0"/>
                <w:numId w:val="1"/>
              </w:numPr>
            </w:pPr>
          </w:p>
        </w:tc>
      </w:tr>
      <w:tr w:rsidR="00F83259" w:rsidRPr="006E13DF" w:rsidTr="00C17FFC">
        <w:tc>
          <w:tcPr>
            <w:tcW w:w="4410" w:type="dxa"/>
            <w:shd w:val="clear" w:color="auto" w:fill="CCC0D9" w:themeFill="accent4" w:themeFillTint="66"/>
          </w:tcPr>
          <w:p w:rsidR="00F83259" w:rsidRPr="006E13DF" w:rsidRDefault="00F83259" w:rsidP="00B71F18">
            <w:pPr>
              <w:pStyle w:val="ListParagraph"/>
              <w:widowControl w:val="0"/>
              <w:numPr>
                <w:ilvl w:val="0"/>
                <w:numId w:val="8"/>
              </w:numPr>
              <w:tabs>
                <w:tab w:val="left" w:pos="451"/>
              </w:tabs>
              <w:spacing w:before="39"/>
              <w:contextualSpacing w:val="0"/>
              <w:rPr>
                <w:rFonts w:eastAsia="Calibri" w:cs="Calibri"/>
              </w:rPr>
            </w:pPr>
            <w:r w:rsidRPr="006E13DF">
              <w:rPr>
                <w:spacing w:val="-1"/>
              </w:rPr>
              <w:t>Addresses</w:t>
            </w:r>
            <w:r w:rsidRPr="006E13DF">
              <w:rPr>
                <w:spacing w:val="-7"/>
              </w:rPr>
              <w:t xml:space="preserve"> </w:t>
            </w:r>
            <w:r w:rsidRPr="006E13DF">
              <w:rPr>
                <w:spacing w:val="-1"/>
              </w:rPr>
              <w:t>instructional</w:t>
            </w:r>
            <w:r w:rsidRPr="006E13DF">
              <w:rPr>
                <w:spacing w:val="-6"/>
              </w:rPr>
              <w:t xml:space="preserve"> </w:t>
            </w:r>
            <w:r w:rsidRPr="006E13DF">
              <w:t>expectations</w:t>
            </w:r>
            <w:r w:rsidRPr="006E13DF">
              <w:rPr>
                <w:spacing w:val="-7"/>
              </w:rPr>
              <w:t xml:space="preserve"> </w:t>
            </w:r>
            <w:r w:rsidRPr="006E13DF">
              <w:t>and</w:t>
            </w:r>
            <w:r w:rsidRPr="006E13DF">
              <w:rPr>
                <w:spacing w:val="-6"/>
              </w:rPr>
              <w:t xml:space="preserve"> </w:t>
            </w:r>
            <w:r w:rsidRPr="006E13DF">
              <w:rPr>
                <w:spacing w:val="-1"/>
              </w:rPr>
              <w:t>is</w:t>
            </w:r>
            <w:r w:rsidRPr="006E13DF">
              <w:rPr>
                <w:spacing w:val="-6"/>
              </w:rPr>
              <w:t xml:space="preserve"> </w:t>
            </w:r>
            <w:r w:rsidRPr="006E13DF">
              <w:rPr>
                <w:spacing w:val="-1"/>
              </w:rPr>
              <w:t>easy</w:t>
            </w:r>
            <w:r w:rsidRPr="006E13DF">
              <w:rPr>
                <w:spacing w:val="-6"/>
              </w:rPr>
              <w:t xml:space="preserve"> </w:t>
            </w:r>
            <w:r w:rsidRPr="006E13DF">
              <w:t>to</w:t>
            </w:r>
            <w:r w:rsidRPr="006E13DF">
              <w:rPr>
                <w:spacing w:val="-6"/>
              </w:rPr>
              <w:t xml:space="preserve"> </w:t>
            </w:r>
            <w:r w:rsidRPr="006E13DF">
              <w:t>understand</w:t>
            </w:r>
            <w:r w:rsidRPr="006E13DF">
              <w:rPr>
                <w:spacing w:val="-5"/>
              </w:rPr>
              <w:t xml:space="preserve"> </w:t>
            </w:r>
            <w:r w:rsidRPr="006E13DF">
              <w:t>and</w:t>
            </w:r>
            <w:r w:rsidRPr="006E13DF">
              <w:rPr>
                <w:spacing w:val="-7"/>
              </w:rPr>
              <w:t xml:space="preserve"> </w:t>
            </w:r>
            <w:r w:rsidRPr="006E13DF">
              <w:rPr>
                <w:spacing w:val="-1"/>
              </w:rPr>
              <w:t>use.</w:t>
            </w:r>
          </w:p>
        </w:tc>
        <w:tc>
          <w:tcPr>
            <w:tcW w:w="6300" w:type="dxa"/>
          </w:tcPr>
          <w:p w:rsidR="00F83259" w:rsidRPr="006E13DF" w:rsidRDefault="00C21C7C" w:rsidP="00C21C7C">
            <w:pPr>
              <w:pStyle w:val="ListParagraph"/>
              <w:numPr>
                <w:ilvl w:val="0"/>
                <w:numId w:val="8"/>
              </w:numPr>
            </w:pPr>
            <w:r w:rsidRPr="006E13DF">
              <w:rPr>
                <w:rFonts w:eastAsia="MS Mincho"/>
              </w:rPr>
              <w:t>Does the lesson include expectations for how the instruction should take place and whether the overall organization/format is easy to understand and use?</w:t>
            </w:r>
          </w:p>
        </w:tc>
        <w:tc>
          <w:tcPr>
            <w:tcW w:w="4320" w:type="dxa"/>
          </w:tcPr>
          <w:p w:rsidR="00F83259" w:rsidRPr="006E13DF" w:rsidRDefault="00F83259" w:rsidP="004A15F6">
            <w:pPr>
              <w:pStyle w:val="ListParagraph"/>
              <w:numPr>
                <w:ilvl w:val="0"/>
                <w:numId w:val="1"/>
              </w:numPr>
            </w:pPr>
          </w:p>
        </w:tc>
      </w:tr>
      <w:tr w:rsidR="007F4392" w:rsidRPr="006E13DF" w:rsidTr="00C17FFC">
        <w:tc>
          <w:tcPr>
            <w:tcW w:w="4410" w:type="dxa"/>
            <w:shd w:val="clear" w:color="auto" w:fill="CCC0D9" w:themeFill="accent4" w:themeFillTint="66"/>
          </w:tcPr>
          <w:p w:rsidR="007F4392" w:rsidRPr="006E13DF" w:rsidRDefault="007F4392" w:rsidP="007F4392">
            <w:pPr>
              <w:pStyle w:val="TableParagraph"/>
              <w:numPr>
                <w:ilvl w:val="0"/>
                <w:numId w:val="8"/>
              </w:numPr>
              <w:rPr>
                <w:spacing w:val="-1"/>
              </w:rPr>
            </w:pPr>
            <w:r w:rsidRPr="006E13DF">
              <w:rPr>
                <w:spacing w:val="-1"/>
              </w:rPr>
              <w:t>Provides appropriate level and type of scaffolding, differentiation, intervention and support for a broad range of learners.</w:t>
            </w:r>
          </w:p>
          <w:p w:rsidR="007F4392" w:rsidRPr="006E13DF" w:rsidRDefault="007F4392" w:rsidP="007F4392">
            <w:pPr>
              <w:pStyle w:val="TableParagraph"/>
              <w:numPr>
                <w:ilvl w:val="0"/>
                <w:numId w:val="10"/>
              </w:numPr>
              <w:rPr>
                <w:spacing w:val="-1"/>
              </w:rPr>
            </w:pPr>
            <w:r w:rsidRPr="006E13DF">
              <w:rPr>
                <w:spacing w:val="-1"/>
              </w:rPr>
              <w:t>Supports diverse cultural and linguistic backgrounds, interests and styles.</w:t>
            </w:r>
          </w:p>
          <w:p w:rsidR="007F4392" w:rsidRPr="006E13DF" w:rsidRDefault="007F4392" w:rsidP="007F4392">
            <w:pPr>
              <w:pStyle w:val="TableParagraph"/>
              <w:numPr>
                <w:ilvl w:val="0"/>
                <w:numId w:val="10"/>
              </w:numPr>
              <w:rPr>
                <w:spacing w:val="-1"/>
              </w:rPr>
            </w:pPr>
            <w:r w:rsidRPr="006E13DF">
              <w:rPr>
                <w:spacing w:val="-1"/>
              </w:rPr>
              <w:t>Provides extra supports for students working below grade level.</w:t>
            </w:r>
          </w:p>
          <w:p w:rsidR="007F4392" w:rsidRPr="006E13DF" w:rsidRDefault="007F4392" w:rsidP="007F4392">
            <w:pPr>
              <w:pStyle w:val="TableParagraph"/>
              <w:numPr>
                <w:ilvl w:val="0"/>
                <w:numId w:val="10"/>
              </w:numPr>
              <w:rPr>
                <w:spacing w:val="-1"/>
              </w:rPr>
            </w:pPr>
            <w:r w:rsidRPr="006E13DF">
              <w:rPr>
                <w:spacing w:val="-1"/>
              </w:rPr>
              <w:t>Provides extensions for students with high interest or working above grade level.</w:t>
            </w:r>
          </w:p>
        </w:tc>
        <w:tc>
          <w:tcPr>
            <w:tcW w:w="6300" w:type="dxa"/>
          </w:tcPr>
          <w:p w:rsidR="007F4392" w:rsidRPr="006E13DF" w:rsidRDefault="007F4392" w:rsidP="007F4392">
            <w:pPr>
              <w:pStyle w:val="ListParagraph"/>
              <w:numPr>
                <w:ilvl w:val="0"/>
                <w:numId w:val="8"/>
              </w:numPr>
              <w:rPr>
                <w:rFonts w:eastAsia="MS Mincho"/>
              </w:rPr>
            </w:pPr>
            <w:r w:rsidRPr="006E13DF">
              <w:rPr>
                <w:rFonts w:eastAsia="MS Mincho"/>
              </w:rPr>
              <w:t>Is there evidence in the lesson/unit that support is provided for a range of learners, including students working both below and above grade level and those who are English language learners?</w:t>
            </w:r>
          </w:p>
          <w:p w:rsidR="007F4392" w:rsidRPr="006E13DF" w:rsidRDefault="007F4392" w:rsidP="007F4392">
            <w:pPr>
              <w:rPr>
                <w:rFonts w:eastAsia="MS Mincho"/>
              </w:rPr>
            </w:pPr>
            <w:r w:rsidRPr="006E13DF">
              <w:rPr>
                <w:rFonts w:eastAsia="MS Mincho"/>
                <w:b/>
              </w:rPr>
              <w:t>Note:</w:t>
            </w:r>
            <w:r w:rsidRPr="006E13DF">
              <w:rPr>
                <w:rFonts w:eastAsia="MS Mincho"/>
              </w:rPr>
              <w:t xml:space="preserve"> Criterion 5 to 8 are primarily about </w:t>
            </w:r>
            <w:r w:rsidRPr="00780387">
              <w:rPr>
                <w:rFonts w:eastAsia="MS Mincho"/>
                <w:u w:val="single"/>
              </w:rPr>
              <w:t>access</w:t>
            </w:r>
            <w:r w:rsidRPr="006E13DF">
              <w:rPr>
                <w:rFonts w:eastAsia="MS Mincho"/>
              </w:rPr>
              <w:t xml:space="preserve">. Note that criterion 5 does require evidence that the lesson/unit includes supports that address a range of learning and language needs.  </w:t>
            </w:r>
          </w:p>
        </w:tc>
        <w:tc>
          <w:tcPr>
            <w:tcW w:w="4320" w:type="dxa"/>
          </w:tcPr>
          <w:p w:rsidR="007F4392" w:rsidRPr="006E13DF" w:rsidRDefault="007F4392" w:rsidP="004A15F6">
            <w:pPr>
              <w:pStyle w:val="ListParagraph"/>
              <w:numPr>
                <w:ilvl w:val="0"/>
                <w:numId w:val="1"/>
              </w:numPr>
            </w:pPr>
          </w:p>
        </w:tc>
      </w:tr>
      <w:tr w:rsidR="00F83259" w:rsidRPr="006E13DF" w:rsidTr="00DB00BC">
        <w:trPr>
          <w:trHeight w:val="170"/>
        </w:trPr>
        <w:tc>
          <w:tcPr>
            <w:tcW w:w="4410" w:type="dxa"/>
            <w:shd w:val="clear" w:color="auto" w:fill="CCC0D9" w:themeFill="accent4" w:themeFillTint="66"/>
          </w:tcPr>
          <w:p w:rsidR="00F83259" w:rsidRPr="006E13DF" w:rsidRDefault="00B71F18" w:rsidP="00B71F18">
            <w:pPr>
              <w:pStyle w:val="TableParagraph"/>
              <w:spacing w:before="139"/>
              <w:ind w:left="129"/>
              <w:jc w:val="center"/>
              <w:rPr>
                <w:rFonts w:eastAsia="Calibri" w:cs="Calibri"/>
              </w:rPr>
            </w:pPr>
            <w:r w:rsidRPr="006E13DF">
              <w:lastRenderedPageBreak/>
              <w:t>A</w:t>
            </w:r>
            <w:r w:rsidRPr="006E13DF">
              <w:rPr>
                <w:spacing w:val="-4"/>
              </w:rPr>
              <w:t xml:space="preserve"> </w:t>
            </w:r>
            <w:r w:rsidRPr="006E13DF">
              <w:t>unit</w:t>
            </w:r>
            <w:r w:rsidRPr="006E13DF">
              <w:rPr>
                <w:spacing w:val="-5"/>
              </w:rPr>
              <w:t xml:space="preserve"> </w:t>
            </w:r>
            <w:r w:rsidRPr="006E13DF">
              <w:t>or</w:t>
            </w:r>
            <w:r w:rsidRPr="006E13DF">
              <w:rPr>
                <w:spacing w:val="-5"/>
              </w:rPr>
              <w:t xml:space="preserve"> </w:t>
            </w:r>
            <w:r w:rsidRPr="006E13DF">
              <w:t>longer</w:t>
            </w:r>
            <w:r w:rsidRPr="006E13DF">
              <w:rPr>
                <w:spacing w:val="-5"/>
              </w:rPr>
              <w:t xml:space="preserve"> </w:t>
            </w:r>
            <w:r w:rsidRPr="006E13DF">
              <w:t>lesson</w:t>
            </w:r>
            <w:r w:rsidRPr="006E13DF">
              <w:rPr>
                <w:spacing w:val="-5"/>
              </w:rPr>
              <w:t xml:space="preserve"> </w:t>
            </w:r>
            <w:r w:rsidRPr="006E13DF">
              <w:t>should:</w:t>
            </w:r>
          </w:p>
        </w:tc>
        <w:tc>
          <w:tcPr>
            <w:tcW w:w="6300" w:type="dxa"/>
            <w:shd w:val="clear" w:color="auto" w:fill="CCC0D9" w:themeFill="accent4" w:themeFillTint="66"/>
          </w:tcPr>
          <w:p w:rsidR="00F83259" w:rsidRPr="006E13DF" w:rsidRDefault="00F83259" w:rsidP="004A15F6"/>
        </w:tc>
        <w:tc>
          <w:tcPr>
            <w:tcW w:w="4320" w:type="dxa"/>
            <w:shd w:val="clear" w:color="auto" w:fill="CCC0D9" w:themeFill="accent4" w:themeFillTint="66"/>
          </w:tcPr>
          <w:p w:rsidR="00F83259" w:rsidRPr="006E13DF" w:rsidRDefault="00F83259" w:rsidP="005A763B">
            <w:pPr>
              <w:pStyle w:val="ListParagraph"/>
              <w:ind w:left="0"/>
            </w:pPr>
          </w:p>
        </w:tc>
      </w:tr>
      <w:tr w:rsidR="00F83259" w:rsidRPr="006E13DF" w:rsidTr="00C17FFC">
        <w:tc>
          <w:tcPr>
            <w:tcW w:w="4410" w:type="dxa"/>
            <w:shd w:val="clear" w:color="auto" w:fill="CCC0D9" w:themeFill="accent4" w:themeFillTint="66"/>
          </w:tcPr>
          <w:p w:rsidR="00F83259" w:rsidRPr="005A763B" w:rsidRDefault="00B71F18" w:rsidP="00B71F18">
            <w:pPr>
              <w:pStyle w:val="ListParagraph"/>
              <w:widowControl w:val="0"/>
              <w:numPr>
                <w:ilvl w:val="0"/>
                <w:numId w:val="8"/>
              </w:numPr>
              <w:tabs>
                <w:tab w:val="left" w:pos="478"/>
              </w:tabs>
              <w:ind w:right="464"/>
              <w:contextualSpacing w:val="0"/>
              <w:rPr>
                <w:rFonts w:eastAsia="Calibri" w:cs="Calibri"/>
                <w:i/>
              </w:rPr>
            </w:pPr>
            <w:r w:rsidRPr="005A763B">
              <w:rPr>
                <w:i/>
                <w:spacing w:val="-1"/>
              </w:rPr>
              <w:t>Recommend</w:t>
            </w:r>
            <w:r w:rsidRPr="005A763B">
              <w:rPr>
                <w:i/>
                <w:spacing w:val="-5"/>
              </w:rPr>
              <w:t xml:space="preserve"> </w:t>
            </w:r>
            <w:r w:rsidRPr="005A763B">
              <w:rPr>
                <w:i/>
              </w:rPr>
              <w:t>and</w:t>
            </w:r>
            <w:r w:rsidRPr="005A763B">
              <w:rPr>
                <w:i/>
                <w:spacing w:val="-4"/>
              </w:rPr>
              <w:t xml:space="preserve"> </w:t>
            </w:r>
            <w:r w:rsidRPr="005A763B">
              <w:rPr>
                <w:i/>
                <w:spacing w:val="-1"/>
              </w:rPr>
              <w:t>facilitate</w:t>
            </w:r>
            <w:r w:rsidRPr="005A763B">
              <w:rPr>
                <w:i/>
                <w:spacing w:val="-5"/>
              </w:rPr>
              <w:t xml:space="preserve"> </w:t>
            </w:r>
            <w:r w:rsidRPr="005A763B">
              <w:rPr>
                <w:i/>
              </w:rPr>
              <w:t>a</w:t>
            </w:r>
            <w:r w:rsidRPr="005A763B">
              <w:rPr>
                <w:i/>
                <w:spacing w:val="-4"/>
              </w:rPr>
              <w:t xml:space="preserve"> </w:t>
            </w:r>
            <w:r w:rsidRPr="005A763B">
              <w:rPr>
                <w:i/>
                <w:spacing w:val="-1"/>
              </w:rPr>
              <w:t>mix</w:t>
            </w:r>
            <w:r w:rsidRPr="005A763B">
              <w:rPr>
                <w:i/>
                <w:spacing w:val="-5"/>
              </w:rPr>
              <w:t xml:space="preserve"> </w:t>
            </w:r>
            <w:r w:rsidRPr="005A763B">
              <w:rPr>
                <w:i/>
              </w:rPr>
              <w:t>of</w:t>
            </w:r>
            <w:r w:rsidRPr="005A763B">
              <w:rPr>
                <w:i/>
                <w:spacing w:val="-6"/>
              </w:rPr>
              <w:t xml:space="preserve"> </w:t>
            </w:r>
            <w:r w:rsidRPr="005A763B">
              <w:rPr>
                <w:i/>
                <w:spacing w:val="-1"/>
              </w:rPr>
              <w:t>instructional</w:t>
            </w:r>
            <w:r w:rsidRPr="005A763B">
              <w:rPr>
                <w:i/>
                <w:spacing w:val="-5"/>
              </w:rPr>
              <w:t xml:space="preserve"> </w:t>
            </w:r>
            <w:r w:rsidRPr="005A763B">
              <w:rPr>
                <w:i/>
                <w:spacing w:val="-1"/>
              </w:rPr>
              <w:t>approaches</w:t>
            </w:r>
            <w:r w:rsidRPr="005A763B">
              <w:rPr>
                <w:i/>
                <w:spacing w:val="-6"/>
              </w:rPr>
              <w:t xml:space="preserve"> </w:t>
            </w:r>
            <w:r w:rsidRPr="005A763B">
              <w:rPr>
                <w:i/>
                <w:spacing w:val="-1"/>
              </w:rPr>
              <w:t>for</w:t>
            </w:r>
            <w:r w:rsidRPr="005A763B">
              <w:rPr>
                <w:i/>
                <w:spacing w:val="-4"/>
              </w:rPr>
              <w:t xml:space="preserve"> </w:t>
            </w:r>
            <w:r w:rsidRPr="005A763B">
              <w:rPr>
                <w:i/>
              </w:rPr>
              <w:t>a</w:t>
            </w:r>
            <w:r w:rsidRPr="005A763B">
              <w:rPr>
                <w:i/>
                <w:spacing w:val="-2"/>
              </w:rPr>
              <w:t xml:space="preserve"> </w:t>
            </w:r>
            <w:r w:rsidRPr="005A763B">
              <w:rPr>
                <w:i/>
                <w:spacing w:val="-1"/>
              </w:rPr>
              <w:t>variety</w:t>
            </w:r>
            <w:r w:rsidRPr="005A763B">
              <w:rPr>
                <w:i/>
                <w:spacing w:val="-4"/>
              </w:rPr>
              <w:t xml:space="preserve"> </w:t>
            </w:r>
            <w:r w:rsidRPr="005A763B">
              <w:rPr>
                <w:i/>
              </w:rPr>
              <w:t>of</w:t>
            </w:r>
            <w:r w:rsidRPr="005A763B">
              <w:rPr>
                <w:i/>
                <w:spacing w:val="-6"/>
              </w:rPr>
              <w:t xml:space="preserve"> </w:t>
            </w:r>
            <w:r w:rsidRPr="005A763B">
              <w:rPr>
                <w:i/>
              </w:rPr>
              <w:t>learners</w:t>
            </w:r>
            <w:r w:rsidRPr="005A763B">
              <w:rPr>
                <w:i/>
                <w:spacing w:val="-4"/>
              </w:rPr>
              <w:t xml:space="preserve"> </w:t>
            </w:r>
            <w:r w:rsidRPr="005A763B">
              <w:rPr>
                <w:i/>
              </w:rPr>
              <w:t>such</w:t>
            </w:r>
            <w:r w:rsidRPr="005A763B">
              <w:rPr>
                <w:i/>
                <w:spacing w:val="-4"/>
              </w:rPr>
              <w:t xml:space="preserve"> </w:t>
            </w:r>
            <w:r w:rsidRPr="005A763B">
              <w:rPr>
                <w:i/>
              </w:rPr>
              <w:t>as</w:t>
            </w:r>
            <w:r w:rsidRPr="005A763B">
              <w:rPr>
                <w:i/>
                <w:spacing w:val="-6"/>
              </w:rPr>
              <w:t xml:space="preserve"> </w:t>
            </w:r>
            <w:r w:rsidRPr="005A763B">
              <w:rPr>
                <w:i/>
                <w:spacing w:val="-1"/>
              </w:rPr>
              <w:t>using</w:t>
            </w:r>
            <w:r w:rsidRPr="005A763B">
              <w:rPr>
                <w:i/>
                <w:spacing w:val="-5"/>
              </w:rPr>
              <w:t xml:space="preserve"> </w:t>
            </w:r>
            <w:r w:rsidRPr="005A763B">
              <w:rPr>
                <w:i/>
                <w:spacing w:val="-1"/>
              </w:rPr>
              <w:t>multiple</w:t>
            </w:r>
            <w:r w:rsidRPr="005A763B">
              <w:rPr>
                <w:i/>
                <w:spacing w:val="83"/>
                <w:w w:val="99"/>
              </w:rPr>
              <w:t xml:space="preserve"> </w:t>
            </w:r>
            <w:r w:rsidRPr="005A763B">
              <w:rPr>
                <w:i/>
                <w:spacing w:val="-1"/>
              </w:rPr>
              <w:t>representations</w:t>
            </w:r>
            <w:r w:rsidRPr="005A763B">
              <w:rPr>
                <w:i/>
                <w:spacing w:val="-8"/>
              </w:rPr>
              <w:t xml:space="preserve"> </w:t>
            </w:r>
            <w:r w:rsidRPr="005A763B">
              <w:rPr>
                <w:i/>
                <w:spacing w:val="-1"/>
              </w:rPr>
              <w:t>(e.g.,</w:t>
            </w:r>
            <w:r w:rsidRPr="005A763B">
              <w:rPr>
                <w:i/>
                <w:spacing w:val="-6"/>
              </w:rPr>
              <w:t xml:space="preserve"> </w:t>
            </w:r>
            <w:r w:rsidRPr="005A763B">
              <w:rPr>
                <w:i/>
                <w:spacing w:val="-1"/>
              </w:rPr>
              <w:t>including</w:t>
            </w:r>
            <w:r w:rsidRPr="005A763B">
              <w:rPr>
                <w:i/>
                <w:spacing w:val="-6"/>
              </w:rPr>
              <w:t xml:space="preserve"> </w:t>
            </w:r>
            <w:r w:rsidRPr="005A763B">
              <w:rPr>
                <w:i/>
                <w:spacing w:val="-1"/>
              </w:rPr>
              <w:t>models,</w:t>
            </w:r>
            <w:r w:rsidRPr="005A763B">
              <w:rPr>
                <w:i/>
                <w:spacing w:val="-6"/>
              </w:rPr>
              <w:t xml:space="preserve"> </w:t>
            </w:r>
            <w:r w:rsidRPr="005A763B">
              <w:rPr>
                <w:i/>
                <w:spacing w:val="-1"/>
              </w:rPr>
              <w:t>using</w:t>
            </w:r>
            <w:r w:rsidRPr="005A763B">
              <w:rPr>
                <w:i/>
                <w:spacing w:val="-7"/>
              </w:rPr>
              <w:t xml:space="preserve"> </w:t>
            </w:r>
            <w:r w:rsidRPr="005A763B">
              <w:rPr>
                <w:i/>
              </w:rPr>
              <w:t>a</w:t>
            </w:r>
            <w:r w:rsidRPr="005A763B">
              <w:rPr>
                <w:i/>
                <w:spacing w:val="-5"/>
              </w:rPr>
              <w:t xml:space="preserve"> </w:t>
            </w:r>
            <w:r w:rsidRPr="005A763B">
              <w:rPr>
                <w:i/>
                <w:spacing w:val="-1"/>
              </w:rPr>
              <w:t>range</w:t>
            </w:r>
            <w:r w:rsidRPr="005A763B">
              <w:rPr>
                <w:i/>
                <w:spacing w:val="-8"/>
              </w:rPr>
              <w:t xml:space="preserve"> </w:t>
            </w:r>
            <w:r w:rsidRPr="005A763B">
              <w:rPr>
                <w:i/>
              </w:rPr>
              <w:t>of</w:t>
            </w:r>
            <w:r w:rsidRPr="005A763B">
              <w:rPr>
                <w:i/>
                <w:spacing w:val="-7"/>
              </w:rPr>
              <w:t xml:space="preserve"> </w:t>
            </w:r>
            <w:r w:rsidRPr="005A763B">
              <w:rPr>
                <w:i/>
                <w:spacing w:val="-1"/>
              </w:rPr>
              <w:t>questions,</w:t>
            </w:r>
            <w:r w:rsidRPr="005A763B">
              <w:rPr>
                <w:i/>
                <w:spacing w:val="-6"/>
              </w:rPr>
              <w:t xml:space="preserve"> </w:t>
            </w:r>
            <w:r w:rsidRPr="005A763B">
              <w:rPr>
                <w:i/>
                <w:spacing w:val="-1"/>
              </w:rPr>
              <w:t>checking</w:t>
            </w:r>
            <w:r w:rsidRPr="005A763B">
              <w:rPr>
                <w:i/>
                <w:spacing w:val="-7"/>
              </w:rPr>
              <w:t xml:space="preserve"> </w:t>
            </w:r>
            <w:r w:rsidRPr="005A763B">
              <w:rPr>
                <w:i/>
                <w:spacing w:val="-1"/>
              </w:rPr>
              <w:t>for</w:t>
            </w:r>
            <w:r w:rsidRPr="005A763B">
              <w:rPr>
                <w:i/>
                <w:spacing w:val="-6"/>
              </w:rPr>
              <w:t xml:space="preserve"> </w:t>
            </w:r>
            <w:r w:rsidRPr="005A763B">
              <w:rPr>
                <w:i/>
              </w:rPr>
              <w:t>understanding,</w:t>
            </w:r>
            <w:r w:rsidRPr="005A763B">
              <w:rPr>
                <w:i/>
                <w:spacing w:val="-6"/>
              </w:rPr>
              <w:t xml:space="preserve"> </w:t>
            </w:r>
            <w:r w:rsidRPr="005A763B">
              <w:rPr>
                <w:i/>
                <w:spacing w:val="-1"/>
              </w:rPr>
              <w:t>flexible</w:t>
            </w:r>
            <w:r w:rsidRPr="005A763B">
              <w:rPr>
                <w:i/>
                <w:spacing w:val="-8"/>
              </w:rPr>
              <w:t xml:space="preserve"> </w:t>
            </w:r>
            <w:r w:rsidRPr="005A763B">
              <w:rPr>
                <w:i/>
                <w:spacing w:val="-1"/>
              </w:rPr>
              <w:t>grouping,</w:t>
            </w:r>
            <w:r w:rsidRPr="005A763B">
              <w:rPr>
                <w:i/>
                <w:spacing w:val="112"/>
                <w:w w:val="99"/>
              </w:rPr>
              <w:t xml:space="preserve"> </w:t>
            </w:r>
            <w:proofErr w:type="gramStart"/>
            <w:r w:rsidRPr="005A763B">
              <w:rPr>
                <w:i/>
                <w:spacing w:val="-1"/>
              </w:rPr>
              <w:t>pair</w:t>
            </w:r>
            <w:proofErr w:type="gramEnd"/>
            <w:r w:rsidRPr="005A763B">
              <w:rPr>
                <w:i/>
                <w:spacing w:val="-1"/>
              </w:rPr>
              <w:t>-share).</w:t>
            </w:r>
          </w:p>
        </w:tc>
        <w:tc>
          <w:tcPr>
            <w:tcW w:w="6300" w:type="dxa"/>
          </w:tcPr>
          <w:p w:rsidR="00F83259" w:rsidRPr="006E13DF" w:rsidRDefault="007F4392" w:rsidP="007F4392">
            <w:pPr>
              <w:pStyle w:val="ListParagraph"/>
              <w:numPr>
                <w:ilvl w:val="0"/>
                <w:numId w:val="8"/>
              </w:numPr>
            </w:pPr>
            <w:r w:rsidRPr="006E13DF">
              <w:rPr>
                <w:rFonts w:eastAsia="MS Mincho"/>
              </w:rPr>
              <w:t>Is there a mix of instructional approaches, a gradual removal of supports, and an effective sequence for the activities of the lesson/unit?</w:t>
            </w:r>
          </w:p>
        </w:tc>
        <w:tc>
          <w:tcPr>
            <w:tcW w:w="4320" w:type="dxa"/>
          </w:tcPr>
          <w:p w:rsidR="00F83259" w:rsidRPr="006E13DF" w:rsidRDefault="00F83259" w:rsidP="004A15F6">
            <w:pPr>
              <w:pStyle w:val="ListParagraph"/>
              <w:numPr>
                <w:ilvl w:val="0"/>
                <w:numId w:val="1"/>
              </w:numPr>
            </w:pPr>
          </w:p>
        </w:tc>
      </w:tr>
      <w:tr w:rsidR="00F83259" w:rsidRPr="006E13DF" w:rsidTr="00C17FFC">
        <w:tc>
          <w:tcPr>
            <w:tcW w:w="4410" w:type="dxa"/>
            <w:shd w:val="clear" w:color="auto" w:fill="CCC0D9" w:themeFill="accent4" w:themeFillTint="66"/>
          </w:tcPr>
          <w:p w:rsidR="00F83259" w:rsidRPr="005A763B" w:rsidRDefault="00B71F18" w:rsidP="00B71F18">
            <w:pPr>
              <w:pStyle w:val="ListParagraph"/>
              <w:widowControl w:val="0"/>
              <w:numPr>
                <w:ilvl w:val="0"/>
                <w:numId w:val="8"/>
              </w:numPr>
              <w:tabs>
                <w:tab w:val="left" w:pos="478"/>
              </w:tabs>
              <w:spacing w:before="39"/>
              <w:contextualSpacing w:val="0"/>
              <w:rPr>
                <w:rFonts w:eastAsia="Calibri" w:cs="Calibri"/>
                <w:i/>
              </w:rPr>
            </w:pPr>
            <w:r w:rsidRPr="005A763B">
              <w:rPr>
                <w:i/>
                <w:spacing w:val="-1"/>
              </w:rPr>
              <w:t>Gradually</w:t>
            </w:r>
            <w:r w:rsidRPr="005A763B">
              <w:rPr>
                <w:i/>
                <w:spacing w:val="-8"/>
              </w:rPr>
              <w:t xml:space="preserve"> </w:t>
            </w:r>
            <w:r w:rsidRPr="005A763B">
              <w:rPr>
                <w:i/>
                <w:spacing w:val="-1"/>
              </w:rPr>
              <w:t>remove</w:t>
            </w:r>
            <w:r w:rsidRPr="005A763B">
              <w:rPr>
                <w:i/>
                <w:spacing w:val="-10"/>
              </w:rPr>
              <w:t xml:space="preserve"> </w:t>
            </w:r>
            <w:r w:rsidRPr="005A763B">
              <w:rPr>
                <w:i/>
                <w:spacing w:val="-1"/>
              </w:rPr>
              <w:t>supports,</w:t>
            </w:r>
            <w:r w:rsidRPr="005A763B">
              <w:rPr>
                <w:i/>
                <w:spacing w:val="-8"/>
              </w:rPr>
              <w:t xml:space="preserve"> </w:t>
            </w:r>
            <w:r w:rsidRPr="005A763B">
              <w:rPr>
                <w:i/>
                <w:spacing w:val="-1"/>
              </w:rPr>
              <w:t>requiring</w:t>
            </w:r>
            <w:r w:rsidRPr="005A763B">
              <w:rPr>
                <w:i/>
                <w:spacing w:val="-9"/>
              </w:rPr>
              <w:t xml:space="preserve"> </w:t>
            </w:r>
            <w:r w:rsidRPr="005A763B">
              <w:rPr>
                <w:i/>
                <w:spacing w:val="-1"/>
              </w:rPr>
              <w:t>students</w:t>
            </w:r>
            <w:r w:rsidRPr="005A763B">
              <w:rPr>
                <w:i/>
                <w:spacing w:val="-9"/>
              </w:rPr>
              <w:t xml:space="preserve"> </w:t>
            </w:r>
            <w:r w:rsidRPr="005A763B">
              <w:rPr>
                <w:i/>
              </w:rPr>
              <w:t>to</w:t>
            </w:r>
            <w:r w:rsidRPr="005A763B">
              <w:rPr>
                <w:i/>
                <w:spacing w:val="-9"/>
              </w:rPr>
              <w:t xml:space="preserve"> </w:t>
            </w:r>
            <w:r w:rsidRPr="005A763B">
              <w:rPr>
                <w:i/>
              </w:rPr>
              <w:t>demonstrate</w:t>
            </w:r>
            <w:r w:rsidRPr="005A763B">
              <w:rPr>
                <w:i/>
                <w:spacing w:val="-10"/>
              </w:rPr>
              <w:t xml:space="preserve"> </w:t>
            </w:r>
            <w:r w:rsidRPr="005A763B">
              <w:rPr>
                <w:i/>
                <w:spacing w:val="-1"/>
              </w:rPr>
              <w:t>their</w:t>
            </w:r>
            <w:r w:rsidRPr="005A763B">
              <w:rPr>
                <w:i/>
                <w:spacing w:val="-8"/>
              </w:rPr>
              <w:t xml:space="preserve"> </w:t>
            </w:r>
            <w:r w:rsidRPr="005A763B">
              <w:rPr>
                <w:i/>
                <w:spacing w:val="-1"/>
              </w:rPr>
              <w:t>mathematical</w:t>
            </w:r>
            <w:r w:rsidRPr="005A763B">
              <w:rPr>
                <w:i/>
                <w:spacing w:val="-9"/>
              </w:rPr>
              <w:t xml:space="preserve"> </w:t>
            </w:r>
            <w:r w:rsidRPr="005A763B">
              <w:rPr>
                <w:i/>
                <w:spacing w:val="-1"/>
              </w:rPr>
              <w:t>understanding</w:t>
            </w:r>
            <w:r w:rsidRPr="005A763B">
              <w:rPr>
                <w:i/>
                <w:spacing w:val="-9"/>
              </w:rPr>
              <w:t xml:space="preserve"> </w:t>
            </w:r>
            <w:r w:rsidRPr="005A763B">
              <w:rPr>
                <w:i/>
                <w:spacing w:val="-1"/>
              </w:rPr>
              <w:t>independently.</w:t>
            </w:r>
          </w:p>
        </w:tc>
        <w:tc>
          <w:tcPr>
            <w:tcW w:w="6300" w:type="dxa"/>
          </w:tcPr>
          <w:p w:rsidR="00F83259" w:rsidRPr="006E13DF" w:rsidRDefault="007F4392" w:rsidP="007F4392">
            <w:pPr>
              <w:pStyle w:val="ListParagraph"/>
              <w:numPr>
                <w:ilvl w:val="0"/>
                <w:numId w:val="8"/>
              </w:numPr>
            </w:pPr>
            <w:r w:rsidRPr="006E13DF">
              <w:rPr>
                <w:rFonts w:eastAsia="MS Mincho"/>
              </w:rPr>
              <w:t>Is there a mix of instructional approaches, a gradual removal of supports, and an effective sequence for the activities of the lesson/unit?</w:t>
            </w:r>
          </w:p>
        </w:tc>
        <w:tc>
          <w:tcPr>
            <w:tcW w:w="4320" w:type="dxa"/>
          </w:tcPr>
          <w:p w:rsidR="00F83259" w:rsidRPr="006E13DF" w:rsidRDefault="00F83259" w:rsidP="004A15F6">
            <w:pPr>
              <w:pStyle w:val="ListParagraph"/>
              <w:numPr>
                <w:ilvl w:val="0"/>
                <w:numId w:val="1"/>
              </w:numPr>
            </w:pPr>
          </w:p>
        </w:tc>
      </w:tr>
      <w:tr w:rsidR="00F83259" w:rsidRPr="006E13DF" w:rsidTr="00C17FFC">
        <w:tc>
          <w:tcPr>
            <w:tcW w:w="4410" w:type="dxa"/>
            <w:shd w:val="clear" w:color="auto" w:fill="CCC0D9" w:themeFill="accent4" w:themeFillTint="66"/>
          </w:tcPr>
          <w:p w:rsidR="00F83259" w:rsidRPr="005A763B" w:rsidRDefault="00B71F18" w:rsidP="00B71F18">
            <w:pPr>
              <w:pStyle w:val="ListParagraph"/>
              <w:widowControl w:val="0"/>
              <w:numPr>
                <w:ilvl w:val="0"/>
                <w:numId w:val="8"/>
              </w:numPr>
              <w:tabs>
                <w:tab w:val="left" w:pos="478"/>
              </w:tabs>
              <w:spacing w:before="41"/>
              <w:ind w:right="980"/>
              <w:contextualSpacing w:val="0"/>
              <w:rPr>
                <w:rFonts w:eastAsia="Calibri" w:cs="Calibri"/>
                <w:i/>
              </w:rPr>
            </w:pPr>
            <w:r w:rsidRPr="005A763B">
              <w:rPr>
                <w:i/>
                <w:spacing w:val="-1"/>
              </w:rPr>
              <w:t>Demonstrate</w:t>
            </w:r>
            <w:r w:rsidRPr="005A763B">
              <w:rPr>
                <w:i/>
                <w:spacing w:val="-7"/>
              </w:rPr>
              <w:t xml:space="preserve"> </w:t>
            </w:r>
            <w:r w:rsidRPr="005A763B">
              <w:rPr>
                <w:i/>
              </w:rPr>
              <w:t>an</w:t>
            </w:r>
            <w:r w:rsidRPr="005A763B">
              <w:rPr>
                <w:i/>
                <w:spacing w:val="-4"/>
              </w:rPr>
              <w:t xml:space="preserve"> </w:t>
            </w:r>
            <w:r w:rsidRPr="005A763B">
              <w:rPr>
                <w:i/>
                <w:spacing w:val="-1"/>
              </w:rPr>
              <w:t>effective</w:t>
            </w:r>
            <w:r w:rsidRPr="005A763B">
              <w:rPr>
                <w:i/>
                <w:spacing w:val="-4"/>
              </w:rPr>
              <w:t xml:space="preserve"> </w:t>
            </w:r>
            <w:r w:rsidRPr="005A763B">
              <w:rPr>
                <w:i/>
                <w:spacing w:val="-1"/>
              </w:rPr>
              <w:t>sequence</w:t>
            </w:r>
            <w:r w:rsidRPr="005A763B">
              <w:rPr>
                <w:i/>
                <w:spacing w:val="-6"/>
              </w:rPr>
              <w:t xml:space="preserve"> </w:t>
            </w:r>
            <w:r w:rsidRPr="005A763B">
              <w:rPr>
                <w:i/>
              </w:rPr>
              <w:t>and</w:t>
            </w:r>
            <w:r w:rsidRPr="005A763B">
              <w:rPr>
                <w:i/>
                <w:spacing w:val="-4"/>
              </w:rPr>
              <w:t xml:space="preserve"> </w:t>
            </w:r>
            <w:r w:rsidRPr="005A763B">
              <w:rPr>
                <w:i/>
              </w:rPr>
              <w:t>a</w:t>
            </w:r>
            <w:r w:rsidRPr="005A763B">
              <w:rPr>
                <w:i/>
                <w:spacing w:val="-5"/>
              </w:rPr>
              <w:t xml:space="preserve"> </w:t>
            </w:r>
            <w:r w:rsidRPr="005A763B">
              <w:rPr>
                <w:i/>
                <w:spacing w:val="-1"/>
              </w:rPr>
              <w:t>progression</w:t>
            </w:r>
            <w:r w:rsidRPr="005A763B">
              <w:rPr>
                <w:i/>
                <w:spacing w:val="-4"/>
              </w:rPr>
              <w:t xml:space="preserve"> </w:t>
            </w:r>
            <w:r w:rsidRPr="005A763B">
              <w:rPr>
                <w:i/>
              </w:rPr>
              <w:t>of</w:t>
            </w:r>
            <w:r w:rsidRPr="005A763B">
              <w:rPr>
                <w:i/>
                <w:spacing w:val="-7"/>
              </w:rPr>
              <w:t xml:space="preserve"> </w:t>
            </w:r>
            <w:r w:rsidRPr="005A763B">
              <w:rPr>
                <w:i/>
                <w:spacing w:val="-1"/>
              </w:rPr>
              <w:t>learning</w:t>
            </w:r>
            <w:r w:rsidRPr="005A763B">
              <w:rPr>
                <w:i/>
                <w:spacing w:val="-5"/>
              </w:rPr>
              <w:t xml:space="preserve"> </w:t>
            </w:r>
            <w:r w:rsidRPr="005A763B">
              <w:rPr>
                <w:i/>
                <w:spacing w:val="-1"/>
              </w:rPr>
              <w:t>where</w:t>
            </w:r>
            <w:r w:rsidRPr="005A763B">
              <w:rPr>
                <w:i/>
                <w:spacing w:val="-6"/>
              </w:rPr>
              <w:t xml:space="preserve"> </w:t>
            </w:r>
            <w:r w:rsidRPr="005A763B">
              <w:rPr>
                <w:i/>
              </w:rPr>
              <w:t>the</w:t>
            </w:r>
            <w:r w:rsidRPr="005A763B">
              <w:rPr>
                <w:i/>
                <w:spacing w:val="-6"/>
              </w:rPr>
              <w:t xml:space="preserve"> </w:t>
            </w:r>
            <w:r w:rsidRPr="005A763B">
              <w:rPr>
                <w:i/>
                <w:color w:val="212121"/>
              </w:rPr>
              <w:t>concepts</w:t>
            </w:r>
            <w:r w:rsidRPr="005A763B">
              <w:rPr>
                <w:i/>
                <w:color w:val="212121"/>
                <w:spacing w:val="-6"/>
              </w:rPr>
              <w:t xml:space="preserve"> </w:t>
            </w:r>
            <w:r w:rsidRPr="005A763B">
              <w:rPr>
                <w:i/>
                <w:color w:val="212121"/>
              </w:rPr>
              <w:t>or</w:t>
            </w:r>
            <w:r w:rsidRPr="005A763B">
              <w:rPr>
                <w:i/>
                <w:color w:val="212121"/>
                <w:spacing w:val="-4"/>
              </w:rPr>
              <w:t xml:space="preserve"> </w:t>
            </w:r>
            <w:r w:rsidRPr="005A763B">
              <w:rPr>
                <w:i/>
                <w:color w:val="212121"/>
                <w:spacing w:val="-1"/>
              </w:rPr>
              <w:t>skills</w:t>
            </w:r>
            <w:r w:rsidRPr="005A763B">
              <w:rPr>
                <w:i/>
                <w:color w:val="212121"/>
                <w:spacing w:val="-6"/>
              </w:rPr>
              <w:t xml:space="preserve"> </w:t>
            </w:r>
            <w:r w:rsidRPr="005A763B">
              <w:rPr>
                <w:i/>
                <w:color w:val="212121"/>
              </w:rPr>
              <w:t>advance</w:t>
            </w:r>
            <w:r w:rsidRPr="005A763B">
              <w:rPr>
                <w:i/>
                <w:color w:val="212121"/>
                <w:spacing w:val="-6"/>
              </w:rPr>
              <w:t xml:space="preserve"> </w:t>
            </w:r>
            <w:r w:rsidRPr="005A763B">
              <w:rPr>
                <w:i/>
                <w:color w:val="212121"/>
              </w:rPr>
              <w:t>and</w:t>
            </w:r>
            <w:r w:rsidRPr="005A763B">
              <w:rPr>
                <w:i/>
                <w:color w:val="212121"/>
                <w:spacing w:val="83"/>
                <w:w w:val="99"/>
              </w:rPr>
              <w:t xml:space="preserve"> </w:t>
            </w:r>
            <w:r w:rsidRPr="005A763B">
              <w:rPr>
                <w:i/>
                <w:color w:val="212121"/>
                <w:spacing w:val="-1"/>
              </w:rPr>
              <w:t>deepen</w:t>
            </w:r>
            <w:r w:rsidRPr="005A763B">
              <w:rPr>
                <w:i/>
                <w:color w:val="212121"/>
                <w:spacing w:val="-7"/>
              </w:rPr>
              <w:t xml:space="preserve"> </w:t>
            </w:r>
            <w:r w:rsidRPr="005A763B">
              <w:rPr>
                <w:i/>
                <w:color w:val="212121"/>
              </w:rPr>
              <w:t>over</w:t>
            </w:r>
            <w:r w:rsidRPr="005A763B">
              <w:rPr>
                <w:i/>
                <w:color w:val="212121"/>
                <w:spacing w:val="-6"/>
              </w:rPr>
              <w:t xml:space="preserve"> </w:t>
            </w:r>
            <w:r w:rsidRPr="005A763B">
              <w:rPr>
                <w:i/>
                <w:color w:val="212121"/>
                <w:spacing w:val="-1"/>
              </w:rPr>
              <w:t>time.</w:t>
            </w:r>
          </w:p>
        </w:tc>
        <w:tc>
          <w:tcPr>
            <w:tcW w:w="6300" w:type="dxa"/>
          </w:tcPr>
          <w:p w:rsidR="00F83259" w:rsidRPr="006E13DF" w:rsidRDefault="007F4392" w:rsidP="007F4392">
            <w:pPr>
              <w:pStyle w:val="ListParagraph"/>
              <w:numPr>
                <w:ilvl w:val="0"/>
                <w:numId w:val="8"/>
              </w:numPr>
            </w:pPr>
            <w:r w:rsidRPr="006E13DF">
              <w:rPr>
                <w:rFonts w:eastAsia="MS Mincho"/>
              </w:rPr>
              <w:t>Is there opportunity for student understanding to deepen over the course of the lesson/unit?</w:t>
            </w:r>
          </w:p>
        </w:tc>
        <w:tc>
          <w:tcPr>
            <w:tcW w:w="4320" w:type="dxa"/>
          </w:tcPr>
          <w:p w:rsidR="00F83259" w:rsidRPr="006E13DF" w:rsidRDefault="00F83259" w:rsidP="004A15F6">
            <w:pPr>
              <w:pStyle w:val="ListParagraph"/>
              <w:numPr>
                <w:ilvl w:val="0"/>
                <w:numId w:val="1"/>
              </w:numPr>
            </w:pPr>
          </w:p>
        </w:tc>
      </w:tr>
      <w:tr w:rsidR="00F83259" w:rsidRPr="006E13DF" w:rsidTr="00C17FFC">
        <w:tc>
          <w:tcPr>
            <w:tcW w:w="4410" w:type="dxa"/>
            <w:shd w:val="clear" w:color="auto" w:fill="CCC0D9" w:themeFill="accent4" w:themeFillTint="66"/>
          </w:tcPr>
          <w:p w:rsidR="00F83259" w:rsidRPr="005A763B" w:rsidRDefault="00B71F18" w:rsidP="00B71F18">
            <w:pPr>
              <w:pStyle w:val="TableParagraph"/>
              <w:numPr>
                <w:ilvl w:val="0"/>
                <w:numId w:val="8"/>
              </w:numPr>
              <w:spacing w:before="75"/>
              <w:rPr>
                <w:i/>
                <w:spacing w:val="-1"/>
              </w:rPr>
            </w:pPr>
            <w:r w:rsidRPr="005A763B">
              <w:rPr>
                <w:i/>
                <w:spacing w:val="-1"/>
              </w:rPr>
              <w:t>Expect,</w:t>
            </w:r>
            <w:r w:rsidRPr="005A763B">
              <w:rPr>
                <w:i/>
                <w:spacing w:val="-6"/>
              </w:rPr>
              <w:t xml:space="preserve"> </w:t>
            </w:r>
            <w:r w:rsidRPr="005A763B">
              <w:rPr>
                <w:i/>
                <w:spacing w:val="-1"/>
              </w:rPr>
              <w:t>support</w:t>
            </w:r>
            <w:r w:rsidRPr="005A763B">
              <w:rPr>
                <w:i/>
                <w:spacing w:val="-5"/>
              </w:rPr>
              <w:t xml:space="preserve"> </w:t>
            </w:r>
            <w:r w:rsidRPr="005A763B">
              <w:rPr>
                <w:i/>
              </w:rPr>
              <w:t>and</w:t>
            </w:r>
            <w:r w:rsidRPr="005A763B">
              <w:rPr>
                <w:i/>
                <w:spacing w:val="-5"/>
              </w:rPr>
              <w:t xml:space="preserve"> </w:t>
            </w:r>
            <w:r w:rsidRPr="005A763B">
              <w:rPr>
                <w:i/>
                <w:spacing w:val="-1"/>
              </w:rPr>
              <w:t>provide</w:t>
            </w:r>
            <w:r w:rsidRPr="005A763B">
              <w:rPr>
                <w:i/>
                <w:spacing w:val="-7"/>
              </w:rPr>
              <w:t xml:space="preserve"> </w:t>
            </w:r>
            <w:r w:rsidRPr="005A763B">
              <w:rPr>
                <w:i/>
                <w:spacing w:val="-1"/>
              </w:rPr>
              <w:t>guidelines</w:t>
            </w:r>
            <w:r w:rsidRPr="005A763B">
              <w:rPr>
                <w:i/>
                <w:spacing w:val="-5"/>
              </w:rPr>
              <w:t xml:space="preserve"> </w:t>
            </w:r>
            <w:r w:rsidRPr="005A763B">
              <w:rPr>
                <w:i/>
                <w:spacing w:val="-1"/>
              </w:rPr>
              <w:t>for</w:t>
            </w:r>
            <w:r w:rsidRPr="005A763B">
              <w:rPr>
                <w:i/>
                <w:spacing w:val="-6"/>
              </w:rPr>
              <w:t xml:space="preserve"> </w:t>
            </w:r>
            <w:r w:rsidRPr="005A763B">
              <w:rPr>
                <w:i/>
                <w:spacing w:val="-1"/>
              </w:rPr>
              <w:t>procedural</w:t>
            </w:r>
            <w:r w:rsidRPr="005A763B">
              <w:rPr>
                <w:i/>
                <w:spacing w:val="-6"/>
              </w:rPr>
              <w:t xml:space="preserve"> </w:t>
            </w:r>
            <w:r w:rsidRPr="005A763B">
              <w:rPr>
                <w:i/>
                <w:spacing w:val="-1"/>
              </w:rPr>
              <w:t>skill</w:t>
            </w:r>
            <w:r w:rsidRPr="005A763B">
              <w:rPr>
                <w:i/>
                <w:spacing w:val="-6"/>
              </w:rPr>
              <w:t xml:space="preserve"> </w:t>
            </w:r>
            <w:r w:rsidRPr="005A763B">
              <w:rPr>
                <w:i/>
                <w:spacing w:val="1"/>
              </w:rPr>
              <w:t>and</w:t>
            </w:r>
            <w:r w:rsidRPr="005A763B">
              <w:rPr>
                <w:i/>
                <w:spacing w:val="-5"/>
              </w:rPr>
              <w:t xml:space="preserve"> </w:t>
            </w:r>
            <w:r w:rsidRPr="005A763B">
              <w:rPr>
                <w:i/>
                <w:spacing w:val="-1"/>
              </w:rPr>
              <w:t>fluency</w:t>
            </w:r>
            <w:r w:rsidRPr="005A763B">
              <w:rPr>
                <w:i/>
                <w:spacing w:val="-5"/>
              </w:rPr>
              <w:t xml:space="preserve"> </w:t>
            </w:r>
            <w:r w:rsidRPr="005A763B">
              <w:rPr>
                <w:i/>
                <w:spacing w:val="-1"/>
              </w:rPr>
              <w:t>with</w:t>
            </w:r>
            <w:r w:rsidRPr="005A763B">
              <w:rPr>
                <w:i/>
                <w:spacing w:val="-5"/>
              </w:rPr>
              <w:t xml:space="preserve"> </w:t>
            </w:r>
            <w:r w:rsidRPr="005A763B">
              <w:rPr>
                <w:i/>
                <w:spacing w:val="-1"/>
              </w:rPr>
              <w:t>core</w:t>
            </w:r>
            <w:r w:rsidRPr="005A763B">
              <w:rPr>
                <w:i/>
                <w:spacing w:val="-7"/>
              </w:rPr>
              <w:t xml:space="preserve"> </w:t>
            </w:r>
            <w:r w:rsidRPr="005A763B">
              <w:rPr>
                <w:i/>
                <w:spacing w:val="-1"/>
              </w:rPr>
              <w:t>calculations</w:t>
            </w:r>
            <w:r w:rsidRPr="005A763B">
              <w:rPr>
                <w:i/>
                <w:spacing w:val="-6"/>
              </w:rPr>
              <w:t xml:space="preserve"> </w:t>
            </w:r>
            <w:r w:rsidRPr="005A763B">
              <w:rPr>
                <w:i/>
              </w:rPr>
              <w:t>and</w:t>
            </w:r>
            <w:r w:rsidRPr="005A763B">
              <w:rPr>
                <w:i/>
                <w:spacing w:val="-6"/>
              </w:rPr>
              <w:t xml:space="preserve"> </w:t>
            </w:r>
            <w:r w:rsidRPr="005A763B">
              <w:rPr>
                <w:i/>
                <w:spacing w:val="-1"/>
              </w:rPr>
              <w:t>mathematical</w:t>
            </w:r>
            <w:r w:rsidRPr="005A763B">
              <w:rPr>
                <w:i/>
                <w:spacing w:val="111"/>
                <w:w w:val="99"/>
              </w:rPr>
              <w:t xml:space="preserve"> </w:t>
            </w:r>
            <w:r w:rsidRPr="005A763B">
              <w:rPr>
                <w:i/>
                <w:spacing w:val="-1"/>
              </w:rPr>
              <w:t>procedures</w:t>
            </w:r>
            <w:r w:rsidRPr="005A763B">
              <w:rPr>
                <w:i/>
                <w:spacing w:val="-6"/>
              </w:rPr>
              <w:t xml:space="preserve"> </w:t>
            </w:r>
            <w:r w:rsidRPr="005A763B">
              <w:rPr>
                <w:i/>
                <w:spacing w:val="-1"/>
              </w:rPr>
              <w:t>(when</w:t>
            </w:r>
            <w:r w:rsidRPr="005A763B">
              <w:rPr>
                <w:i/>
                <w:spacing w:val="-4"/>
              </w:rPr>
              <w:t xml:space="preserve"> </w:t>
            </w:r>
            <w:r w:rsidRPr="005A763B">
              <w:rPr>
                <w:i/>
                <w:spacing w:val="-1"/>
              </w:rPr>
              <w:t>called</w:t>
            </w:r>
            <w:r w:rsidRPr="005A763B">
              <w:rPr>
                <w:i/>
                <w:spacing w:val="-4"/>
              </w:rPr>
              <w:t xml:space="preserve"> </w:t>
            </w:r>
            <w:r w:rsidRPr="005A763B">
              <w:rPr>
                <w:i/>
                <w:spacing w:val="-1"/>
              </w:rPr>
              <w:t>for</w:t>
            </w:r>
            <w:r w:rsidRPr="005A763B">
              <w:rPr>
                <w:i/>
                <w:spacing w:val="-5"/>
              </w:rPr>
              <w:t xml:space="preserve"> </w:t>
            </w:r>
            <w:r w:rsidRPr="005A763B">
              <w:rPr>
                <w:i/>
                <w:spacing w:val="1"/>
              </w:rPr>
              <w:t>in</w:t>
            </w:r>
            <w:r w:rsidRPr="005A763B">
              <w:rPr>
                <w:i/>
                <w:spacing w:val="-4"/>
              </w:rPr>
              <w:t xml:space="preserve"> </w:t>
            </w:r>
            <w:r w:rsidRPr="005A763B">
              <w:rPr>
                <w:i/>
              </w:rPr>
              <w:t>the</w:t>
            </w:r>
            <w:r w:rsidRPr="005A763B">
              <w:rPr>
                <w:i/>
                <w:spacing w:val="-6"/>
              </w:rPr>
              <w:t xml:space="preserve"> </w:t>
            </w:r>
            <w:r w:rsidRPr="005A763B">
              <w:rPr>
                <w:i/>
                <w:spacing w:val="-1"/>
              </w:rPr>
              <w:t>standards</w:t>
            </w:r>
            <w:r w:rsidRPr="005A763B">
              <w:rPr>
                <w:i/>
                <w:spacing w:val="-6"/>
              </w:rPr>
              <w:t xml:space="preserve"> </w:t>
            </w:r>
            <w:r w:rsidRPr="005A763B">
              <w:rPr>
                <w:i/>
                <w:spacing w:val="-1"/>
              </w:rPr>
              <w:t>for</w:t>
            </w:r>
            <w:r w:rsidRPr="005A763B">
              <w:rPr>
                <w:i/>
                <w:spacing w:val="-5"/>
              </w:rPr>
              <w:t xml:space="preserve"> </w:t>
            </w:r>
            <w:r w:rsidRPr="005A763B">
              <w:rPr>
                <w:i/>
              </w:rPr>
              <w:t>the</w:t>
            </w:r>
            <w:r w:rsidRPr="005A763B">
              <w:rPr>
                <w:i/>
                <w:spacing w:val="-6"/>
              </w:rPr>
              <w:t xml:space="preserve"> </w:t>
            </w:r>
            <w:r w:rsidRPr="005A763B">
              <w:rPr>
                <w:i/>
                <w:spacing w:val="-1"/>
              </w:rPr>
              <w:t>grade)</w:t>
            </w:r>
            <w:r w:rsidRPr="005A763B">
              <w:rPr>
                <w:i/>
                <w:spacing w:val="-3"/>
              </w:rPr>
              <w:t xml:space="preserve"> </w:t>
            </w:r>
            <w:r w:rsidRPr="005A763B">
              <w:rPr>
                <w:i/>
              </w:rPr>
              <w:t>to</w:t>
            </w:r>
            <w:r w:rsidRPr="005A763B">
              <w:rPr>
                <w:i/>
                <w:spacing w:val="-5"/>
              </w:rPr>
              <w:t xml:space="preserve"> </w:t>
            </w:r>
            <w:r w:rsidRPr="005A763B">
              <w:rPr>
                <w:i/>
              </w:rPr>
              <w:t>be</w:t>
            </w:r>
            <w:r w:rsidRPr="005A763B">
              <w:rPr>
                <w:i/>
                <w:spacing w:val="-6"/>
              </w:rPr>
              <w:t xml:space="preserve"> </w:t>
            </w:r>
            <w:r w:rsidRPr="005A763B">
              <w:rPr>
                <w:i/>
                <w:spacing w:val="-1"/>
              </w:rPr>
              <w:t>performed</w:t>
            </w:r>
            <w:r w:rsidRPr="005A763B">
              <w:rPr>
                <w:i/>
                <w:spacing w:val="-4"/>
              </w:rPr>
              <w:t xml:space="preserve"> </w:t>
            </w:r>
            <w:r w:rsidRPr="005A763B">
              <w:rPr>
                <w:i/>
                <w:spacing w:val="-1"/>
              </w:rPr>
              <w:t>quickly</w:t>
            </w:r>
            <w:r w:rsidRPr="005A763B">
              <w:rPr>
                <w:i/>
                <w:spacing w:val="-4"/>
              </w:rPr>
              <w:t xml:space="preserve"> </w:t>
            </w:r>
            <w:r w:rsidRPr="005A763B">
              <w:rPr>
                <w:i/>
              </w:rPr>
              <w:t>and</w:t>
            </w:r>
            <w:r w:rsidRPr="005A763B">
              <w:rPr>
                <w:i/>
                <w:spacing w:val="-4"/>
              </w:rPr>
              <w:t xml:space="preserve"> </w:t>
            </w:r>
            <w:r w:rsidRPr="005A763B">
              <w:rPr>
                <w:i/>
                <w:spacing w:val="-1"/>
              </w:rPr>
              <w:t>accurately.</w:t>
            </w:r>
          </w:p>
        </w:tc>
        <w:tc>
          <w:tcPr>
            <w:tcW w:w="6300" w:type="dxa"/>
          </w:tcPr>
          <w:p w:rsidR="00F83259" w:rsidRPr="006E13DF" w:rsidRDefault="007F4392" w:rsidP="007F4392">
            <w:pPr>
              <w:pStyle w:val="ListParagraph"/>
              <w:numPr>
                <w:ilvl w:val="0"/>
                <w:numId w:val="8"/>
              </w:numPr>
            </w:pPr>
            <w:r w:rsidRPr="006E13DF">
              <w:rPr>
                <w:rFonts w:eastAsia="MS Mincho"/>
              </w:rPr>
              <w:t>Does the lesson/unit emphasize and support an appropriate balance of procedural and conceptual understanding?</w:t>
            </w:r>
          </w:p>
        </w:tc>
        <w:tc>
          <w:tcPr>
            <w:tcW w:w="4320" w:type="dxa"/>
          </w:tcPr>
          <w:p w:rsidR="00F83259" w:rsidRPr="006E13DF" w:rsidRDefault="00F83259" w:rsidP="004A15F6">
            <w:pPr>
              <w:pStyle w:val="ListParagraph"/>
              <w:numPr>
                <w:ilvl w:val="0"/>
                <w:numId w:val="1"/>
              </w:numPr>
            </w:pPr>
          </w:p>
        </w:tc>
      </w:tr>
    </w:tbl>
    <w:p w:rsidR="005A763B" w:rsidRDefault="005A763B">
      <w:r>
        <w:br w:type="page"/>
      </w:r>
    </w:p>
    <w:tbl>
      <w:tblPr>
        <w:tblStyle w:val="TableGrid"/>
        <w:tblW w:w="15030" w:type="dxa"/>
        <w:tblInd w:w="-162" w:type="dxa"/>
        <w:tblLayout w:type="fixed"/>
        <w:tblLook w:val="04A0" w:firstRow="1" w:lastRow="0" w:firstColumn="1" w:lastColumn="0" w:noHBand="0" w:noVBand="1"/>
      </w:tblPr>
      <w:tblGrid>
        <w:gridCol w:w="4410"/>
        <w:gridCol w:w="6300"/>
        <w:gridCol w:w="4320"/>
      </w:tblGrid>
      <w:tr w:rsidR="00D014AF" w:rsidRPr="006E13DF" w:rsidTr="005A763B">
        <w:tc>
          <w:tcPr>
            <w:tcW w:w="4410" w:type="dxa"/>
            <w:shd w:val="clear" w:color="auto" w:fill="FBD4B4" w:themeFill="accent6" w:themeFillTint="66"/>
          </w:tcPr>
          <w:p w:rsidR="00D014AF" w:rsidRPr="006E13DF" w:rsidRDefault="00D014AF" w:rsidP="00B71F18">
            <w:pPr>
              <w:pStyle w:val="TableParagraph"/>
              <w:spacing w:before="75"/>
              <w:jc w:val="center"/>
              <w:rPr>
                <w:b/>
                <w:spacing w:val="-1"/>
              </w:rPr>
            </w:pPr>
            <w:r w:rsidRPr="006E13DF">
              <w:rPr>
                <w:b/>
                <w:spacing w:val="-1"/>
              </w:rPr>
              <w:lastRenderedPageBreak/>
              <w:t>Dimension IV:  Assessment</w:t>
            </w:r>
          </w:p>
        </w:tc>
        <w:tc>
          <w:tcPr>
            <w:tcW w:w="6300" w:type="dxa"/>
            <w:shd w:val="clear" w:color="auto" w:fill="FBD4B4" w:themeFill="accent6" w:themeFillTint="66"/>
          </w:tcPr>
          <w:p w:rsidR="00D014AF" w:rsidRPr="006E13DF" w:rsidRDefault="00D014AF" w:rsidP="006E13DF">
            <w:pPr>
              <w:jc w:val="center"/>
            </w:pPr>
            <w:r w:rsidRPr="006E13DF">
              <w:rPr>
                <w:b/>
              </w:rPr>
              <w:t>Questions to guide conversations about a lesson/unit? (</w:t>
            </w:r>
            <w:proofErr w:type="spellStart"/>
            <w:r w:rsidRPr="006E13DF">
              <w:rPr>
                <w:b/>
              </w:rPr>
              <w:t>EQuIP</w:t>
            </w:r>
            <w:proofErr w:type="spellEnd"/>
            <w:r w:rsidRPr="006E13DF">
              <w:rPr>
                <w:b/>
              </w:rPr>
              <w:t>)</w:t>
            </w:r>
          </w:p>
        </w:tc>
        <w:tc>
          <w:tcPr>
            <w:tcW w:w="4320" w:type="dxa"/>
            <w:vMerge w:val="restart"/>
            <w:shd w:val="clear" w:color="auto" w:fill="FBD4B4" w:themeFill="accent6" w:themeFillTint="66"/>
          </w:tcPr>
          <w:p w:rsidR="00D014AF" w:rsidRDefault="00D014AF" w:rsidP="00D014AF">
            <w:pPr>
              <w:pStyle w:val="ListParagraph"/>
              <w:ind w:left="0"/>
              <w:jc w:val="center"/>
            </w:pPr>
            <w:r>
              <w:tab/>
            </w:r>
          </w:p>
          <w:p w:rsidR="00D014AF" w:rsidRDefault="00D014AF" w:rsidP="00D014AF">
            <w:pPr>
              <w:pStyle w:val="ListParagraph"/>
              <w:ind w:left="0"/>
              <w:jc w:val="center"/>
            </w:pPr>
          </w:p>
          <w:p w:rsidR="00D014AF" w:rsidRDefault="00D014AF" w:rsidP="00D014AF">
            <w:pPr>
              <w:pStyle w:val="ListParagraph"/>
              <w:ind w:left="0"/>
              <w:jc w:val="center"/>
              <w:rPr>
                <w:b/>
              </w:rPr>
            </w:pPr>
            <w:r>
              <w:rPr>
                <w:b/>
              </w:rPr>
              <w:t>Summary Observations</w:t>
            </w:r>
          </w:p>
          <w:p w:rsidR="00D014AF" w:rsidRPr="006E13DF" w:rsidRDefault="00D014AF" w:rsidP="00D014AF">
            <w:pPr>
              <w:tabs>
                <w:tab w:val="left" w:pos="1646"/>
              </w:tabs>
              <w:jc w:val="center"/>
            </w:pPr>
            <w:r>
              <w:rPr>
                <w:b/>
              </w:rPr>
              <w:t>and Suggestions for Improvement</w:t>
            </w:r>
          </w:p>
        </w:tc>
      </w:tr>
      <w:tr w:rsidR="00D014AF" w:rsidRPr="006E13DF" w:rsidTr="005A763B">
        <w:tc>
          <w:tcPr>
            <w:tcW w:w="4410" w:type="dxa"/>
            <w:shd w:val="clear" w:color="auto" w:fill="FBD4B4" w:themeFill="accent6" w:themeFillTint="66"/>
          </w:tcPr>
          <w:p w:rsidR="00D014AF" w:rsidRPr="006E13DF" w:rsidRDefault="00D014AF" w:rsidP="00B71F18">
            <w:pPr>
              <w:pStyle w:val="TableParagraph"/>
              <w:spacing w:before="75"/>
              <w:ind w:left="102"/>
              <w:jc w:val="center"/>
              <w:rPr>
                <w:rFonts w:eastAsia="Calibri" w:cs="Calibri"/>
              </w:rPr>
            </w:pPr>
            <w:r w:rsidRPr="006E13DF">
              <w:rPr>
                <w:i/>
                <w:spacing w:val="-1"/>
              </w:rPr>
              <w:t>The</w:t>
            </w:r>
            <w:r w:rsidRPr="006E13DF">
              <w:rPr>
                <w:i/>
                <w:spacing w:val="-7"/>
              </w:rPr>
              <w:t xml:space="preserve"> </w:t>
            </w:r>
            <w:r w:rsidRPr="006E13DF">
              <w:rPr>
                <w:i/>
                <w:spacing w:val="-1"/>
              </w:rPr>
              <w:t>lesson/unit</w:t>
            </w:r>
            <w:r w:rsidRPr="006E13DF">
              <w:rPr>
                <w:i/>
                <w:spacing w:val="-6"/>
              </w:rPr>
              <w:t xml:space="preserve"> </w:t>
            </w:r>
            <w:r w:rsidRPr="006E13DF">
              <w:rPr>
                <w:i/>
                <w:spacing w:val="-1"/>
              </w:rPr>
              <w:t>regularly</w:t>
            </w:r>
            <w:r w:rsidRPr="006E13DF">
              <w:rPr>
                <w:i/>
                <w:spacing w:val="-7"/>
              </w:rPr>
              <w:t xml:space="preserve"> </w:t>
            </w:r>
            <w:r w:rsidRPr="006E13DF">
              <w:rPr>
                <w:i/>
              </w:rPr>
              <w:t>assesses</w:t>
            </w:r>
            <w:r w:rsidRPr="006E13DF">
              <w:rPr>
                <w:i/>
                <w:spacing w:val="-5"/>
              </w:rPr>
              <w:t xml:space="preserve"> </w:t>
            </w:r>
            <w:r w:rsidRPr="006E13DF">
              <w:rPr>
                <w:i/>
                <w:spacing w:val="-1"/>
              </w:rPr>
              <w:t>whether</w:t>
            </w:r>
            <w:r w:rsidRPr="006E13DF">
              <w:rPr>
                <w:i/>
                <w:spacing w:val="-8"/>
              </w:rPr>
              <w:t xml:space="preserve"> </w:t>
            </w:r>
            <w:r w:rsidRPr="006E13DF">
              <w:rPr>
                <w:i/>
                <w:spacing w:val="-1"/>
              </w:rPr>
              <w:t>students</w:t>
            </w:r>
            <w:r w:rsidRPr="006E13DF">
              <w:rPr>
                <w:i/>
                <w:spacing w:val="-8"/>
              </w:rPr>
              <w:t xml:space="preserve"> </w:t>
            </w:r>
            <w:r w:rsidRPr="006E13DF">
              <w:rPr>
                <w:i/>
                <w:spacing w:val="-1"/>
              </w:rPr>
              <w:t>are</w:t>
            </w:r>
            <w:r w:rsidRPr="006E13DF">
              <w:rPr>
                <w:i/>
                <w:spacing w:val="-6"/>
              </w:rPr>
              <w:t xml:space="preserve"> </w:t>
            </w:r>
            <w:r w:rsidRPr="006E13DF">
              <w:rPr>
                <w:i/>
                <w:spacing w:val="-1"/>
              </w:rPr>
              <w:t>mastering</w:t>
            </w:r>
            <w:r w:rsidRPr="006E13DF">
              <w:rPr>
                <w:i/>
                <w:spacing w:val="-6"/>
              </w:rPr>
              <w:t xml:space="preserve"> </w:t>
            </w:r>
            <w:r w:rsidRPr="006E13DF">
              <w:rPr>
                <w:i/>
                <w:spacing w:val="-1"/>
              </w:rPr>
              <w:t>standards-based</w:t>
            </w:r>
            <w:r w:rsidRPr="006E13DF">
              <w:rPr>
                <w:i/>
                <w:spacing w:val="-6"/>
              </w:rPr>
              <w:t xml:space="preserve"> </w:t>
            </w:r>
            <w:r w:rsidRPr="006E13DF">
              <w:rPr>
                <w:i/>
                <w:spacing w:val="-1"/>
              </w:rPr>
              <w:t>content</w:t>
            </w:r>
            <w:r w:rsidRPr="006E13DF">
              <w:rPr>
                <w:i/>
                <w:spacing w:val="-7"/>
              </w:rPr>
              <w:t xml:space="preserve"> </w:t>
            </w:r>
            <w:r w:rsidRPr="006E13DF">
              <w:rPr>
                <w:i/>
              </w:rPr>
              <w:t>and</w:t>
            </w:r>
            <w:r w:rsidRPr="006E13DF">
              <w:rPr>
                <w:i/>
                <w:spacing w:val="-6"/>
              </w:rPr>
              <w:t xml:space="preserve"> </w:t>
            </w:r>
            <w:r w:rsidRPr="006E13DF">
              <w:rPr>
                <w:i/>
                <w:spacing w:val="-1"/>
              </w:rPr>
              <w:t>skills:</w:t>
            </w:r>
          </w:p>
        </w:tc>
        <w:tc>
          <w:tcPr>
            <w:tcW w:w="6300" w:type="dxa"/>
            <w:shd w:val="clear" w:color="auto" w:fill="FBD4B4" w:themeFill="accent6" w:themeFillTint="66"/>
          </w:tcPr>
          <w:p w:rsidR="00D014AF" w:rsidRPr="006E13DF" w:rsidRDefault="00D014AF" w:rsidP="007F4392">
            <w:r w:rsidRPr="006E13DF">
              <w:rPr>
                <w:b/>
              </w:rPr>
              <w:t>Note</w:t>
            </w:r>
            <w:r w:rsidRPr="006E13DF">
              <w:t>: This dimension is about what is happening in the student brain.</w:t>
            </w:r>
          </w:p>
        </w:tc>
        <w:tc>
          <w:tcPr>
            <w:tcW w:w="4320" w:type="dxa"/>
            <w:vMerge/>
          </w:tcPr>
          <w:p w:rsidR="00D014AF" w:rsidRPr="006E13DF" w:rsidRDefault="00D014AF" w:rsidP="00B71F18">
            <w:pPr>
              <w:jc w:val="center"/>
            </w:pPr>
          </w:p>
        </w:tc>
      </w:tr>
      <w:tr w:rsidR="00B71F18" w:rsidRPr="006E13DF" w:rsidTr="005A763B">
        <w:tc>
          <w:tcPr>
            <w:tcW w:w="4410" w:type="dxa"/>
            <w:shd w:val="clear" w:color="auto" w:fill="FBD4B4" w:themeFill="accent6" w:themeFillTint="66"/>
          </w:tcPr>
          <w:p w:rsidR="00B71F18" w:rsidRPr="006E13DF" w:rsidRDefault="00B71F18" w:rsidP="00B71F18">
            <w:pPr>
              <w:pStyle w:val="ListParagraph"/>
              <w:widowControl w:val="0"/>
              <w:numPr>
                <w:ilvl w:val="0"/>
                <w:numId w:val="8"/>
              </w:numPr>
              <w:tabs>
                <w:tab w:val="left" w:pos="463"/>
              </w:tabs>
              <w:spacing w:before="63"/>
              <w:ind w:right="169"/>
              <w:contextualSpacing w:val="0"/>
              <w:rPr>
                <w:rFonts w:eastAsia="Calibri" w:cs="Calibri"/>
              </w:rPr>
            </w:pPr>
            <w:r w:rsidRPr="006E13DF">
              <w:t>Is</w:t>
            </w:r>
            <w:r w:rsidRPr="006E13DF">
              <w:rPr>
                <w:spacing w:val="-7"/>
              </w:rPr>
              <w:t xml:space="preserve"> </w:t>
            </w:r>
            <w:r w:rsidRPr="006E13DF">
              <w:rPr>
                <w:spacing w:val="-1"/>
              </w:rPr>
              <w:t>designed</w:t>
            </w:r>
            <w:r w:rsidRPr="006E13DF">
              <w:rPr>
                <w:spacing w:val="-4"/>
              </w:rPr>
              <w:t xml:space="preserve"> </w:t>
            </w:r>
            <w:r w:rsidRPr="006E13DF">
              <w:t>to</w:t>
            </w:r>
            <w:r w:rsidRPr="006E13DF">
              <w:rPr>
                <w:spacing w:val="-5"/>
              </w:rPr>
              <w:t xml:space="preserve"> </w:t>
            </w:r>
            <w:r w:rsidRPr="006E13DF">
              <w:rPr>
                <w:spacing w:val="-1"/>
              </w:rPr>
              <w:t>elicit</w:t>
            </w:r>
            <w:r w:rsidRPr="006E13DF">
              <w:rPr>
                <w:spacing w:val="-5"/>
              </w:rPr>
              <w:t xml:space="preserve"> </w:t>
            </w:r>
            <w:r w:rsidRPr="006E13DF">
              <w:rPr>
                <w:spacing w:val="-1"/>
              </w:rPr>
              <w:t>direct,</w:t>
            </w:r>
            <w:r w:rsidRPr="006E13DF">
              <w:rPr>
                <w:spacing w:val="-4"/>
              </w:rPr>
              <w:t xml:space="preserve"> </w:t>
            </w:r>
            <w:r w:rsidRPr="006E13DF">
              <w:rPr>
                <w:spacing w:val="-1"/>
              </w:rPr>
              <w:t>observable</w:t>
            </w:r>
            <w:r w:rsidRPr="006E13DF">
              <w:rPr>
                <w:spacing w:val="-6"/>
              </w:rPr>
              <w:t xml:space="preserve"> </w:t>
            </w:r>
            <w:r w:rsidRPr="006E13DF">
              <w:rPr>
                <w:spacing w:val="-1"/>
              </w:rPr>
              <w:t>evidence</w:t>
            </w:r>
            <w:r w:rsidRPr="006E13DF">
              <w:rPr>
                <w:spacing w:val="-6"/>
              </w:rPr>
              <w:t xml:space="preserve"> </w:t>
            </w:r>
            <w:r w:rsidRPr="006E13DF">
              <w:t>of</w:t>
            </w:r>
            <w:r w:rsidRPr="006E13DF">
              <w:rPr>
                <w:spacing w:val="-6"/>
              </w:rPr>
              <w:t xml:space="preserve"> </w:t>
            </w:r>
            <w:r w:rsidRPr="006E13DF">
              <w:t>the</w:t>
            </w:r>
            <w:r w:rsidRPr="006E13DF">
              <w:rPr>
                <w:spacing w:val="-6"/>
              </w:rPr>
              <w:t xml:space="preserve"> </w:t>
            </w:r>
            <w:r w:rsidRPr="006E13DF">
              <w:rPr>
                <w:spacing w:val="-1"/>
              </w:rPr>
              <w:t>degree</w:t>
            </w:r>
            <w:r w:rsidRPr="006E13DF">
              <w:rPr>
                <w:spacing w:val="-6"/>
              </w:rPr>
              <w:t xml:space="preserve"> </w:t>
            </w:r>
            <w:r w:rsidRPr="006E13DF">
              <w:t>to</w:t>
            </w:r>
            <w:r w:rsidRPr="006E13DF">
              <w:rPr>
                <w:spacing w:val="-6"/>
              </w:rPr>
              <w:t xml:space="preserve"> </w:t>
            </w:r>
            <w:r w:rsidRPr="006E13DF">
              <w:rPr>
                <w:spacing w:val="-1"/>
              </w:rPr>
              <w:t>which</w:t>
            </w:r>
            <w:r w:rsidRPr="006E13DF">
              <w:rPr>
                <w:spacing w:val="-4"/>
              </w:rPr>
              <w:t xml:space="preserve"> </w:t>
            </w:r>
            <w:r w:rsidRPr="006E13DF">
              <w:t>a</w:t>
            </w:r>
            <w:r w:rsidRPr="006E13DF">
              <w:rPr>
                <w:spacing w:val="-4"/>
              </w:rPr>
              <w:t xml:space="preserve"> </w:t>
            </w:r>
            <w:r w:rsidRPr="006E13DF">
              <w:rPr>
                <w:spacing w:val="-1"/>
              </w:rPr>
              <w:t>student</w:t>
            </w:r>
            <w:r w:rsidRPr="006E13DF">
              <w:rPr>
                <w:spacing w:val="-5"/>
              </w:rPr>
              <w:t xml:space="preserve"> </w:t>
            </w:r>
            <w:r w:rsidRPr="006E13DF">
              <w:rPr>
                <w:spacing w:val="-1"/>
              </w:rPr>
              <w:t>can</w:t>
            </w:r>
            <w:r w:rsidRPr="006E13DF">
              <w:rPr>
                <w:spacing w:val="-5"/>
              </w:rPr>
              <w:t xml:space="preserve"> </w:t>
            </w:r>
            <w:r w:rsidRPr="006E13DF">
              <w:rPr>
                <w:spacing w:val="-1"/>
              </w:rPr>
              <w:t>independently</w:t>
            </w:r>
            <w:r w:rsidRPr="006E13DF">
              <w:rPr>
                <w:spacing w:val="-4"/>
              </w:rPr>
              <w:t xml:space="preserve"> </w:t>
            </w:r>
            <w:r w:rsidRPr="006E13DF">
              <w:rPr>
                <w:spacing w:val="-1"/>
              </w:rPr>
              <w:t>demonstrate</w:t>
            </w:r>
            <w:r w:rsidRPr="006E13DF">
              <w:rPr>
                <w:spacing w:val="-6"/>
              </w:rPr>
              <w:t xml:space="preserve"> </w:t>
            </w:r>
            <w:r w:rsidRPr="006E13DF">
              <w:t>the</w:t>
            </w:r>
            <w:r w:rsidRPr="006E13DF">
              <w:rPr>
                <w:spacing w:val="119"/>
                <w:w w:val="99"/>
              </w:rPr>
              <w:t xml:space="preserve"> </w:t>
            </w:r>
            <w:r w:rsidRPr="006E13DF">
              <w:rPr>
                <w:spacing w:val="-1"/>
              </w:rPr>
              <w:t>targeted</w:t>
            </w:r>
            <w:r w:rsidRPr="006E13DF">
              <w:rPr>
                <w:spacing w:val="-11"/>
              </w:rPr>
              <w:t xml:space="preserve"> </w:t>
            </w:r>
            <w:r w:rsidRPr="006E13DF">
              <w:rPr>
                <w:spacing w:val="-1"/>
              </w:rPr>
              <w:t>CCSS.</w:t>
            </w:r>
          </w:p>
        </w:tc>
        <w:tc>
          <w:tcPr>
            <w:tcW w:w="6300" w:type="dxa"/>
          </w:tcPr>
          <w:p w:rsidR="00B71F18" w:rsidRPr="006E13DF" w:rsidRDefault="007F4392" w:rsidP="007F4392">
            <w:pPr>
              <w:pStyle w:val="ListParagraph"/>
              <w:numPr>
                <w:ilvl w:val="0"/>
                <w:numId w:val="8"/>
              </w:numPr>
            </w:pPr>
            <w:r w:rsidRPr="006E13DF">
              <w:t xml:space="preserve">Does the lesson/unit provide opportunities for students to independently demonstrate their understanding?  </w:t>
            </w:r>
          </w:p>
          <w:p w:rsidR="007F4392" w:rsidRPr="006E13DF" w:rsidRDefault="007F4392" w:rsidP="007F4392">
            <w:r w:rsidRPr="006E13DF">
              <w:rPr>
                <w:b/>
              </w:rPr>
              <w:t>Note</w:t>
            </w:r>
            <w:r w:rsidRPr="006E13DF">
              <w:t xml:space="preserve">: This criterion is about </w:t>
            </w:r>
            <w:r w:rsidRPr="00780387">
              <w:rPr>
                <w:u w:val="single"/>
              </w:rPr>
              <w:t>coherence</w:t>
            </w:r>
            <w:r w:rsidRPr="006E13DF">
              <w:t>.</w:t>
            </w:r>
          </w:p>
          <w:p w:rsidR="007F4392" w:rsidRPr="006E13DF" w:rsidRDefault="007F4392" w:rsidP="007F4392">
            <w:r w:rsidRPr="006E13DF">
              <w:t>Evidence of what students can do may be produced by the assessment but it may not provide evidence of proficiency of the targeted standards. When evaluating the unit for this criterion, reviewers should consider all of the assessment across the entire unit, not only the summative assessment at the end. This is not about looking good, but a true alignment of standards, tasks, and assessment.</w:t>
            </w:r>
          </w:p>
        </w:tc>
        <w:tc>
          <w:tcPr>
            <w:tcW w:w="4320" w:type="dxa"/>
          </w:tcPr>
          <w:p w:rsidR="00B71F18" w:rsidRPr="006E13DF" w:rsidRDefault="00B71F18" w:rsidP="004A15F6">
            <w:pPr>
              <w:pStyle w:val="ListParagraph"/>
              <w:numPr>
                <w:ilvl w:val="0"/>
                <w:numId w:val="1"/>
              </w:numPr>
            </w:pPr>
          </w:p>
        </w:tc>
      </w:tr>
      <w:tr w:rsidR="00B71F18" w:rsidRPr="006E13DF" w:rsidTr="005A763B">
        <w:tc>
          <w:tcPr>
            <w:tcW w:w="4410" w:type="dxa"/>
            <w:shd w:val="clear" w:color="auto" w:fill="FBD4B4" w:themeFill="accent6" w:themeFillTint="66"/>
          </w:tcPr>
          <w:p w:rsidR="00B71F18" w:rsidRPr="006E13DF" w:rsidRDefault="00B71F18" w:rsidP="00B71F18">
            <w:pPr>
              <w:pStyle w:val="ListParagraph"/>
              <w:widowControl w:val="0"/>
              <w:numPr>
                <w:ilvl w:val="0"/>
                <w:numId w:val="8"/>
              </w:numPr>
              <w:tabs>
                <w:tab w:val="left" w:pos="463"/>
              </w:tabs>
              <w:spacing w:before="60"/>
              <w:ind w:right="787"/>
              <w:contextualSpacing w:val="0"/>
              <w:rPr>
                <w:rFonts w:eastAsia="Calibri" w:cs="Calibri"/>
              </w:rPr>
            </w:pPr>
            <w:r w:rsidRPr="006E13DF">
              <w:rPr>
                <w:spacing w:val="-1"/>
              </w:rPr>
              <w:t>Assesses</w:t>
            </w:r>
            <w:r w:rsidRPr="006E13DF">
              <w:rPr>
                <w:spacing w:val="-6"/>
              </w:rPr>
              <w:t xml:space="preserve"> </w:t>
            </w:r>
            <w:r w:rsidRPr="006E13DF">
              <w:rPr>
                <w:spacing w:val="-1"/>
              </w:rPr>
              <w:t>student</w:t>
            </w:r>
            <w:r w:rsidRPr="006E13DF">
              <w:rPr>
                <w:spacing w:val="-5"/>
              </w:rPr>
              <w:t xml:space="preserve"> </w:t>
            </w:r>
            <w:r w:rsidRPr="006E13DF">
              <w:rPr>
                <w:spacing w:val="-1"/>
              </w:rPr>
              <w:t>proficiency</w:t>
            </w:r>
            <w:r w:rsidRPr="006E13DF">
              <w:rPr>
                <w:spacing w:val="-4"/>
              </w:rPr>
              <w:t xml:space="preserve"> </w:t>
            </w:r>
            <w:r w:rsidRPr="006E13DF">
              <w:rPr>
                <w:spacing w:val="-1"/>
              </w:rPr>
              <w:t>using</w:t>
            </w:r>
            <w:r w:rsidRPr="006E13DF">
              <w:rPr>
                <w:spacing w:val="-6"/>
              </w:rPr>
              <w:t xml:space="preserve"> </w:t>
            </w:r>
            <w:r w:rsidRPr="006E13DF">
              <w:rPr>
                <w:spacing w:val="-1"/>
              </w:rPr>
              <w:t>methods</w:t>
            </w:r>
            <w:r w:rsidRPr="006E13DF">
              <w:rPr>
                <w:spacing w:val="-6"/>
              </w:rPr>
              <w:t xml:space="preserve"> </w:t>
            </w:r>
            <w:r w:rsidRPr="006E13DF">
              <w:t>that</w:t>
            </w:r>
            <w:r w:rsidRPr="006E13DF">
              <w:rPr>
                <w:spacing w:val="-6"/>
              </w:rPr>
              <w:t xml:space="preserve"> </w:t>
            </w:r>
            <w:r w:rsidRPr="006E13DF">
              <w:t>are</w:t>
            </w:r>
            <w:r w:rsidRPr="006E13DF">
              <w:rPr>
                <w:spacing w:val="-7"/>
              </w:rPr>
              <w:t xml:space="preserve"> </w:t>
            </w:r>
            <w:r w:rsidRPr="006E13DF">
              <w:t>accessible</w:t>
            </w:r>
            <w:r w:rsidRPr="006E13DF">
              <w:rPr>
                <w:spacing w:val="-7"/>
              </w:rPr>
              <w:t xml:space="preserve"> </w:t>
            </w:r>
            <w:r w:rsidRPr="006E13DF">
              <w:t>and</w:t>
            </w:r>
            <w:r w:rsidRPr="006E13DF">
              <w:rPr>
                <w:spacing w:val="-5"/>
              </w:rPr>
              <w:t xml:space="preserve"> </w:t>
            </w:r>
            <w:r w:rsidRPr="006E13DF">
              <w:rPr>
                <w:spacing w:val="-1"/>
              </w:rPr>
              <w:t>unbiased,</w:t>
            </w:r>
            <w:r w:rsidRPr="006E13DF">
              <w:rPr>
                <w:spacing w:val="-5"/>
              </w:rPr>
              <w:t xml:space="preserve"> </w:t>
            </w:r>
            <w:r w:rsidRPr="006E13DF">
              <w:rPr>
                <w:spacing w:val="-1"/>
              </w:rPr>
              <w:t>including</w:t>
            </w:r>
            <w:r w:rsidRPr="006E13DF">
              <w:rPr>
                <w:spacing w:val="-6"/>
              </w:rPr>
              <w:t xml:space="preserve"> </w:t>
            </w:r>
            <w:r w:rsidRPr="006E13DF">
              <w:rPr>
                <w:spacing w:val="-1"/>
              </w:rPr>
              <w:t>the</w:t>
            </w:r>
            <w:r w:rsidRPr="006E13DF">
              <w:rPr>
                <w:spacing w:val="-6"/>
              </w:rPr>
              <w:t xml:space="preserve"> </w:t>
            </w:r>
            <w:r w:rsidRPr="006E13DF">
              <w:rPr>
                <w:spacing w:val="-1"/>
              </w:rPr>
              <w:t>use</w:t>
            </w:r>
            <w:r w:rsidRPr="006E13DF">
              <w:rPr>
                <w:spacing w:val="-7"/>
              </w:rPr>
              <w:t xml:space="preserve"> </w:t>
            </w:r>
            <w:r w:rsidRPr="006E13DF">
              <w:t>of</w:t>
            </w:r>
            <w:r w:rsidRPr="006E13DF">
              <w:rPr>
                <w:spacing w:val="-7"/>
              </w:rPr>
              <w:t xml:space="preserve"> </w:t>
            </w:r>
            <w:r w:rsidRPr="006E13DF">
              <w:t>grade-level</w:t>
            </w:r>
            <w:r w:rsidRPr="006E13DF">
              <w:rPr>
                <w:spacing w:val="73"/>
                <w:w w:val="99"/>
              </w:rPr>
              <w:t xml:space="preserve"> </w:t>
            </w:r>
            <w:r w:rsidRPr="006E13DF">
              <w:rPr>
                <w:spacing w:val="-1"/>
              </w:rPr>
              <w:t>language</w:t>
            </w:r>
            <w:r w:rsidRPr="006E13DF">
              <w:rPr>
                <w:spacing w:val="-9"/>
              </w:rPr>
              <w:t xml:space="preserve"> </w:t>
            </w:r>
            <w:r w:rsidRPr="006E13DF">
              <w:rPr>
                <w:spacing w:val="-1"/>
              </w:rPr>
              <w:t>in</w:t>
            </w:r>
            <w:r w:rsidRPr="006E13DF">
              <w:rPr>
                <w:spacing w:val="-7"/>
              </w:rPr>
              <w:t xml:space="preserve"> </w:t>
            </w:r>
            <w:r w:rsidRPr="006E13DF">
              <w:rPr>
                <w:spacing w:val="-1"/>
              </w:rPr>
              <w:t>student</w:t>
            </w:r>
            <w:r w:rsidRPr="006E13DF">
              <w:rPr>
                <w:spacing w:val="-7"/>
              </w:rPr>
              <w:t xml:space="preserve"> </w:t>
            </w:r>
            <w:r w:rsidRPr="006E13DF">
              <w:rPr>
                <w:spacing w:val="-1"/>
              </w:rPr>
              <w:t>prompts.</w:t>
            </w:r>
          </w:p>
        </w:tc>
        <w:tc>
          <w:tcPr>
            <w:tcW w:w="6300" w:type="dxa"/>
          </w:tcPr>
          <w:p w:rsidR="00B71F18" w:rsidRPr="006E13DF" w:rsidRDefault="007F4392" w:rsidP="007F4392">
            <w:pPr>
              <w:pStyle w:val="ListParagraph"/>
              <w:numPr>
                <w:ilvl w:val="0"/>
                <w:numId w:val="8"/>
              </w:numPr>
            </w:pPr>
            <w:r w:rsidRPr="006E13DF">
              <w:t>Do students have multiple ways to show what they have learned?</w:t>
            </w:r>
          </w:p>
          <w:p w:rsidR="007F4392" w:rsidRPr="006E13DF" w:rsidRDefault="007F4392" w:rsidP="007F4392">
            <w:pPr>
              <w:pStyle w:val="ListParagraph"/>
              <w:ind w:left="0"/>
            </w:pPr>
            <w:r w:rsidRPr="006E13DF">
              <w:rPr>
                <w:b/>
              </w:rPr>
              <w:t>Note</w:t>
            </w:r>
            <w:r w:rsidRPr="006E13DF">
              <w:t xml:space="preserve">: This criterion is about </w:t>
            </w:r>
            <w:r w:rsidRPr="00780387">
              <w:rPr>
                <w:u w:val="single"/>
              </w:rPr>
              <w:t>unbiased</w:t>
            </w:r>
            <w:r w:rsidRPr="006E13DF">
              <w:t>.</w:t>
            </w:r>
          </w:p>
        </w:tc>
        <w:tc>
          <w:tcPr>
            <w:tcW w:w="4320" w:type="dxa"/>
          </w:tcPr>
          <w:p w:rsidR="00B71F18" w:rsidRPr="006E13DF" w:rsidRDefault="00B71F18" w:rsidP="004A15F6">
            <w:pPr>
              <w:pStyle w:val="ListParagraph"/>
              <w:numPr>
                <w:ilvl w:val="0"/>
                <w:numId w:val="1"/>
              </w:numPr>
            </w:pPr>
          </w:p>
        </w:tc>
      </w:tr>
      <w:tr w:rsidR="00B71F18" w:rsidRPr="006E13DF" w:rsidTr="005A763B">
        <w:tc>
          <w:tcPr>
            <w:tcW w:w="4410" w:type="dxa"/>
            <w:shd w:val="clear" w:color="auto" w:fill="FBD4B4" w:themeFill="accent6" w:themeFillTint="66"/>
          </w:tcPr>
          <w:p w:rsidR="00B71F18" w:rsidRPr="006E13DF" w:rsidRDefault="00B71F18" w:rsidP="00B71F18">
            <w:pPr>
              <w:pStyle w:val="ListParagraph"/>
              <w:widowControl w:val="0"/>
              <w:numPr>
                <w:ilvl w:val="0"/>
                <w:numId w:val="8"/>
              </w:numPr>
              <w:tabs>
                <w:tab w:val="left" w:pos="463"/>
              </w:tabs>
              <w:spacing w:before="58"/>
              <w:ind w:right="222"/>
              <w:contextualSpacing w:val="0"/>
              <w:rPr>
                <w:rFonts w:eastAsia="Calibri" w:cs="Calibri"/>
              </w:rPr>
            </w:pPr>
            <w:r w:rsidRPr="006E13DF">
              <w:rPr>
                <w:spacing w:val="-1"/>
              </w:rPr>
              <w:t>Includes</w:t>
            </w:r>
            <w:r w:rsidRPr="006E13DF">
              <w:rPr>
                <w:spacing w:val="-8"/>
              </w:rPr>
              <w:t xml:space="preserve"> </w:t>
            </w:r>
            <w:r w:rsidRPr="006E13DF">
              <w:rPr>
                <w:spacing w:val="-1"/>
              </w:rPr>
              <w:t>aligned</w:t>
            </w:r>
            <w:r w:rsidRPr="006E13DF">
              <w:rPr>
                <w:spacing w:val="-5"/>
              </w:rPr>
              <w:t xml:space="preserve"> </w:t>
            </w:r>
            <w:r w:rsidRPr="006E13DF">
              <w:rPr>
                <w:spacing w:val="-1"/>
              </w:rPr>
              <w:t>rubrics,</w:t>
            </w:r>
            <w:r w:rsidRPr="006E13DF">
              <w:rPr>
                <w:spacing w:val="-5"/>
              </w:rPr>
              <w:t xml:space="preserve"> </w:t>
            </w:r>
            <w:r w:rsidRPr="006E13DF">
              <w:rPr>
                <w:spacing w:val="-1"/>
              </w:rPr>
              <w:t>answer</w:t>
            </w:r>
            <w:r w:rsidRPr="006E13DF">
              <w:rPr>
                <w:spacing w:val="-7"/>
              </w:rPr>
              <w:t xml:space="preserve"> </w:t>
            </w:r>
            <w:r w:rsidRPr="006E13DF">
              <w:t>keys</w:t>
            </w:r>
            <w:r w:rsidRPr="006E13DF">
              <w:rPr>
                <w:spacing w:val="-5"/>
              </w:rPr>
              <w:t xml:space="preserve"> </w:t>
            </w:r>
            <w:r w:rsidRPr="006E13DF">
              <w:t>and</w:t>
            </w:r>
            <w:r w:rsidRPr="006E13DF">
              <w:rPr>
                <w:spacing w:val="-6"/>
              </w:rPr>
              <w:t xml:space="preserve"> </w:t>
            </w:r>
            <w:r w:rsidRPr="006E13DF">
              <w:rPr>
                <w:spacing w:val="-1"/>
              </w:rPr>
              <w:t>scoring</w:t>
            </w:r>
            <w:r w:rsidRPr="006E13DF">
              <w:rPr>
                <w:spacing w:val="-6"/>
              </w:rPr>
              <w:t xml:space="preserve"> </w:t>
            </w:r>
            <w:r w:rsidRPr="006E13DF">
              <w:rPr>
                <w:spacing w:val="-1"/>
              </w:rPr>
              <w:t>guidelines</w:t>
            </w:r>
            <w:r w:rsidRPr="006E13DF">
              <w:rPr>
                <w:spacing w:val="-7"/>
              </w:rPr>
              <w:t xml:space="preserve"> </w:t>
            </w:r>
            <w:r w:rsidRPr="006E13DF">
              <w:t>that</w:t>
            </w:r>
            <w:r w:rsidRPr="006E13DF">
              <w:rPr>
                <w:spacing w:val="-6"/>
              </w:rPr>
              <w:t xml:space="preserve"> </w:t>
            </w:r>
            <w:r w:rsidRPr="006E13DF">
              <w:rPr>
                <w:spacing w:val="-1"/>
              </w:rPr>
              <w:t>provide</w:t>
            </w:r>
            <w:r w:rsidRPr="006E13DF">
              <w:rPr>
                <w:spacing w:val="-7"/>
              </w:rPr>
              <w:t xml:space="preserve"> </w:t>
            </w:r>
            <w:r w:rsidRPr="006E13DF">
              <w:rPr>
                <w:spacing w:val="-1"/>
              </w:rPr>
              <w:t>sufficient</w:t>
            </w:r>
            <w:r w:rsidRPr="006E13DF">
              <w:rPr>
                <w:spacing w:val="-7"/>
              </w:rPr>
              <w:t xml:space="preserve"> </w:t>
            </w:r>
            <w:r w:rsidRPr="006E13DF">
              <w:rPr>
                <w:spacing w:val="-1"/>
              </w:rPr>
              <w:t>guidance</w:t>
            </w:r>
            <w:r w:rsidRPr="006E13DF">
              <w:rPr>
                <w:spacing w:val="-7"/>
              </w:rPr>
              <w:t xml:space="preserve"> </w:t>
            </w:r>
            <w:r w:rsidRPr="006E13DF">
              <w:rPr>
                <w:spacing w:val="-1"/>
              </w:rPr>
              <w:t>for</w:t>
            </w:r>
            <w:r w:rsidRPr="006E13DF">
              <w:rPr>
                <w:spacing w:val="-6"/>
              </w:rPr>
              <w:t xml:space="preserve"> </w:t>
            </w:r>
            <w:r w:rsidRPr="006E13DF">
              <w:rPr>
                <w:spacing w:val="-1"/>
              </w:rPr>
              <w:t>interpreting</w:t>
            </w:r>
            <w:r w:rsidRPr="006E13DF">
              <w:rPr>
                <w:spacing w:val="-5"/>
              </w:rPr>
              <w:t xml:space="preserve"> </w:t>
            </w:r>
            <w:r w:rsidRPr="006E13DF">
              <w:rPr>
                <w:spacing w:val="-1"/>
              </w:rPr>
              <w:t>student</w:t>
            </w:r>
            <w:r w:rsidRPr="006E13DF">
              <w:rPr>
                <w:spacing w:val="127"/>
                <w:w w:val="99"/>
              </w:rPr>
              <w:t xml:space="preserve"> </w:t>
            </w:r>
            <w:r w:rsidRPr="006E13DF">
              <w:rPr>
                <w:spacing w:val="-1"/>
              </w:rPr>
              <w:t>performance.</w:t>
            </w:r>
          </w:p>
        </w:tc>
        <w:tc>
          <w:tcPr>
            <w:tcW w:w="6300" w:type="dxa"/>
          </w:tcPr>
          <w:p w:rsidR="00B71F18" w:rsidRPr="006E13DF" w:rsidRDefault="007F4392" w:rsidP="007F4392">
            <w:pPr>
              <w:pStyle w:val="ListParagraph"/>
              <w:numPr>
                <w:ilvl w:val="0"/>
                <w:numId w:val="8"/>
              </w:numPr>
            </w:pPr>
            <w:r w:rsidRPr="006E13DF">
              <w:t>Is there evidence that the assessments produce a description of how close students have come to meeting expectations (e.g., annotated student work, descriptive rubrics/checklists)?</w:t>
            </w:r>
          </w:p>
          <w:p w:rsidR="007F4392" w:rsidRPr="006E13DF" w:rsidRDefault="007F4392" w:rsidP="007F4392">
            <w:r w:rsidRPr="006E13DF">
              <w:rPr>
                <w:b/>
              </w:rPr>
              <w:t>Note:</w:t>
            </w:r>
            <w:r w:rsidRPr="006E13DF">
              <w:t xml:space="preserve"> This criterion is about</w:t>
            </w:r>
            <w:r w:rsidRPr="00780387">
              <w:rPr>
                <w:u w:val="single"/>
              </w:rPr>
              <w:t xml:space="preserve"> support</w:t>
            </w:r>
            <w:r w:rsidRPr="006E13DF">
              <w:t>.</w:t>
            </w:r>
          </w:p>
        </w:tc>
        <w:tc>
          <w:tcPr>
            <w:tcW w:w="4320" w:type="dxa"/>
          </w:tcPr>
          <w:p w:rsidR="00B71F18" w:rsidRPr="006E13DF" w:rsidRDefault="00B71F18" w:rsidP="004A15F6">
            <w:pPr>
              <w:pStyle w:val="ListParagraph"/>
              <w:numPr>
                <w:ilvl w:val="0"/>
                <w:numId w:val="1"/>
              </w:numPr>
            </w:pPr>
          </w:p>
        </w:tc>
      </w:tr>
      <w:tr w:rsidR="00B71F18" w:rsidRPr="006E13DF" w:rsidTr="005A763B">
        <w:tc>
          <w:tcPr>
            <w:tcW w:w="4410" w:type="dxa"/>
            <w:shd w:val="clear" w:color="auto" w:fill="FBD4B4" w:themeFill="accent6" w:themeFillTint="66"/>
          </w:tcPr>
          <w:p w:rsidR="00B71F18" w:rsidRPr="006E13DF" w:rsidRDefault="00B71F18" w:rsidP="00B71F18">
            <w:pPr>
              <w:pStyle w:val="TableParagraph"/>
              <w:spacing w:before="60"/>
              <w:ind w:left="139"/>
              <w:jc w:val="center"/>
              <w:rPr>
                <w:rFonts w:eastAsia="Calibri" w:cs="Calibri"/>
                <w:i/>
              </w:rPr>
            </w:pPr>
            <w:r w:rsidRPr="006E13DF">
              <w:rPr>
                <w:i/>
              </w:rPr>
              <w:t>A</w:t>
            </w:r>
            <w:r w:rsidRPr="006E13DF">
              <w:rPr>
                <w:i/>
                <w:spacing w:val="-4"/>
              </w:rPr>
              <w:t xml:space="preserve"> </w:t>
            </w:r>
            <w:r w:rsidRPr="006E13DF">
              <w:rPr>
                <w:i/>
              </w:rPr>
              <w:t>unit</w:t>
            </w:r>
            <w:r w:rsidRPr="006E13DF">
              <w:rPr>
                <w:i/>
                <w:spacing w:val="-5"/>
              </w:rPr>
              <w:t xml:space="preserve"> </w:t>
            </w:r>
            <w:r w:rsidRPr="006E13DF">
              <w:rPr>
                <w:i/>
              </w:rPr>
              <w:t>or</w:t>
            </w:r>
            <w:r w:rsidRPr="006E13DF">
              <w:rPr>
                <w:i/>
                <w:spacing w:val="-5"/>
              </w:rPr>
              <w:t xml:space="preserve"> </w:t>
            </w:r>
            <w:r w:rsidRPr="006E13DF">
              <w:rPr>
                <w:i/>
              </w:rPr>
              <w:t>longer</w:t>
            </w:r>
            <w:r w:rsidRPr="006E13DF">
              <w:rPr>
                <w:i/>
                <w:spacing w:val="-5"/>
              </w:rPr>
              <w:t xml:space="preserve"> </w:t>
            </w:r>
            <w:r w:rsidRPr="006E13DF">
              <w:rPr>
                <w:i/>
              </w:rPr>
              <w:t>lesson</w:t>
            </w:r>
            <w:r w:rsidRPr="006E13DF">
              <w:rPr>
                <w:i/>
                <w:spacing w:val="-5"/>
              </w:rPr>
              <w:t xml:space="preserve"> </w:t>
            </w:r>
            <w:r w:rsidRPr="006E13DF">
              <w:rPr>
                <w:i/>
              </w:rPr>
              <w:t>should:</w:t>
            </w:r>
          </w:p>
        </w:tc>
        <w:tc>
          <w:tcPr>
            <w:tcW w:w="6300" w:type="dxa"/>
            <w:shd w:val="clear" w:color="auto" w:fill="FBD4B4" w:themeFill="accent6" w:themeFillTint="66"/>
          </w:tcPr>
          <w:p w:rsidR="00B71F18" w:rsidRPr="006E13DF" w:rsidRDefault="00B71F18" w:rsidP="004A15F6"/>
        </w:tc>
        <w:tc>
          <w:tcPr>
            <w:tcW w:w="4320" w:type="dxa"/>
            <w:shd w:val="clear" w:color="auto" w:fill="FBD4B4" w:themeFill="accent6" w:themeFillTint="66"/>
          </w:tcPr>
          <w:p w:rsidR="00B71F18" w:rsidRPr="006E13DF" w:rsidRDefault="00B71F18" w:rsidP="00B71F18">
            <w:pPr>
              <w:jc w:val="center"/>
            </w:pPr>
          </w:p>
        </w:tc>
      </w:tr>
      <w:tr w:rsidR="00B71F18" w:rsidRPr="006E13DF" w:rsidTr="005A763B">
        <w:tc>
          <w:tcPr>
            <w:tcW w:w="4410" w:type="dxa"/>
            <w:shd w:val="clear" w:color="auto" w:fill="FBD4B4" w:themeFill="accent6" w:themeFillTint="66"/>
          </w:tcPr>
          <w:p w:rsidR="00B71F18" w:rsidRPr="005A763B" w:rsidRDefault="00B71F18" w:rsidP="00B71F18">
            <w:pPr>
              <w:pStyle w:val="TableParagraph"/>
              <w:numPr>
                <w:ilvl w:val="0"/>
                <w:numId w:val="8"/>
              </w:numPr>
              <w:spacing w:before="75"/>
              <w:rPr>
                <w:i/>
                <w:spacing w:val="-1"/>
              </w:rPr>
            </w:pPr>
            <w:r w:rsidRPr="005A763B">
              <w:rPr>
                <w:i/>
              </w:rPr>
              <w:t>Use</w:t>
            </w:r>
            <w:r w:rsidRPr="005A763B">
              <w:rPr>
                <w:i/>
                <w:spacing w:val="-8"/>
              </w:rPr>
              <w:t xml:space="preserve"> </w:t>
            </w:r>
            <w:r w:rsidRPr="005A763B">
              <w:rPr>
                <w:i/>
                <w:spacing w:val="-1"/>
              </w:rPr>
              <w:t>varied</w:t>
            </w:r>
            <w:r w:rsidRPr="005A763B">
              <w:rPr>
                <w:i/>
                <w:spacing w:val="-5"/>
              </w:rPr>
              <w:t xml:space="preserve"> </w:t>
            </w:r>
            <w:r w:rsidRPr="005A763B">
              <w:rPr>
                <w:i/>
              </w:rPr>
              <w:t>modes</w:t>
            </w:r>
            <w:r w:rsidRPr="005A763B">
              <w:rPr>
                <w:i/>
                <w:spacing w:val="-8"/>
              </w:rPr>
              <w:t xml:space="preserve"> </w:t>
            </w:r>
            <w:r w:rsidRPr="005A763B">
              <w:rPr>
                <w:i/>
              </w:rPr>
              <w:t>of</w:t>
            </w:r>
            <w:r w:rsidRPr="005A763B">
              <w:rPr>
                <w:i/>
                <w:spacing w:val="-7"/>
              </w:rPr>
              <w:t xml:space="preserve"> </w:t>
            </w:r>
            <w:r w:rsidRPr="005A763B">
              <w:rPr>
                <w:i/>
                <w:spacing w:val="-1"/>
              </w:rPr>
              <w:t>curriculum-embedded</w:t>
            </w:r>
            <w:r w:rsidRPr="005A763B">
              <w:rPr>
                <w:i/>
                <w:spacing w:val="-6"/>
              </w:rPr>
              <w:t xml:space="preserve"> </w:t>
            </w:r>
            <w:r w:rsidRPr="005A763B">
              <w:rPr>
                <w:i/>
                <w:spacing w:val="-1"/>
              </w:rPr>
              <w:t>assessments</w:t>
            </w:r>
            <w:r w:rsidRPr="005A763B">
              <w:rPr>
                <w:i/>
                <w:spacing w:val="-7"/>
              </w:rPr>
              <w:t xml:space="preserve"> </w:t>
            </w:r>
            <w:r w:rsidRPr="005A763B">
              <w:rPr>
                <w:i/>
              </w:rPr>
              <w:t>that</w:t>
            </w:r>
            <w:r w:rsidRPr="005A763B">
              <w:rPr>
                <w:i/>
                <w:spacing w:val="-7"/>
              </w:rPr>
              <w:t xml:space="preserve"> </w:t>
            </w:r>
            <w:r w:rsidRPr="005A763B">
              <w:rPr>
                <w:i/>
                <w:spacing w:val="-1"/>
              </w:rPr>
              <w:t>may</w:t>
            </w:r>
            <w:r w:rsidRPr="005A763B">
              <w:rPr>
                <w:i/>
                <w:spacing w:val="-5"/>
              </w:rPr>
              <w:t xml:space="preserve"> </w:t>
            </w:r>
            <w:r w:rsidRPr="005A763B">
              <w:rPr>
                <w:i/>
                <w:spacing w:val="-1"/>
              </w:rPr>
              <w:t>include</w:t>
            </w:r>
            <w:r w:rsidRPr="005A763B">
              <w:rPr>
                <w:i/>
                <w:spacing w:val="-7"/>
              </w:rPr>
              <w:t xml:space="preserve"> </w:t>
            </w:r>
            <w:r w:rsidRPr="005A763B">
              <w:rPr>
                <w:i/>
                <w:spacing w:val="-1"/>
              </w:rPr>
              <w:t>pre-,</w:t>
            </w:r>
            <w:r w:rsidRPr="005A763B">
              <w:rPr>
                <w:i/>
                <w:spacing w:val="-6"/>
              </w:rPr>
              <w:t xml:space="preserve"> </w:t>
            </w:r>
            <w:r w:rsidRPr="005A763B">
              <w:rPr>
                <w:i/>
              </w:rPr>
              <w:t>formative</w:t>
            </w:r>
            <w:proofErr w:type="gramStart"/>
            <w:r w:rsidRPr="005A763B">
              <w:rPr>
                <w:i/>
              </w:rPr>
              <w:t>,</w:t>
            </w:r>
            <w:r w:rsidRPr="005A763B">
              <w:rPr>
                <w:i/>
                <w:spacing w:val="-6"/>
              </w:rPr>
              <w:t xml:space="preserve"> </w:t>
            </w:r>
            <w:r w:rsidR="005A763B">
              <w:rPr>
                <w:i/>
                <w:spacing w:val="-6"/>
              </w:rPr>
              <w:t xml:space="preserve"> </w:t>
            </w:r>
            <w:r w:rsidRPr="005A763B">
              <w:rPr>
                <w:i/>
                <w:spacing w:val="-1"/>
              </w:rPr>
              <w:t>summative</w:t>
            </w:r>
            <w:proofErr w:type="gramEnd"/>
            <w:r w:rsidRPr="005A763B">
              <w:rPr>
                <w:i/>
                <w:spacing w:val="-7"/>
              </w:rPr>
              <w:t xml:space="preserve"> </w:t>
            </w:r>
            <w:r w:rsidRPr="005A763B">
              <w:rPr>
                <w:i/>
              </w:rPr>
              <w:t>and</w:t>
            </w:r>
            <w:r w:rsidRPr="005A763B">
              <w:rPr>
                <w:i/>
                <w:spacing w:val="-6"/>
              </w:rPr>
              <w:t xml:space="preserve"> </w:t>
            </w:r>
            <w:r w:rsidRPr="005A763B">
              <w:rPr>
                <w:i/>
                <w:spacing w:val="-1"/>
              </w:rPr>
              <w:t>self-</w:t>
            </w:r>
            <w:r w:rsidRPr="005A763B">
              <w:rPr>
                <w:i/>
                <w:spacing w:val="103"/>
                <w:w w:val="99"/>
              </w:rPr>
              <w:t xml:space="preserve"> </w:t>
            </w:r>
            <w:r w:rsidRPr="005A763B">
              <w:rPr>
                <w:i/>
                <w:spacing w:val="-1"/>
              </w:rPr>
              <w:t>assessment</w:t>
            </w:r>
            <w:r w:rsidRPr="005A763B">
              <w:rPr>
                <w:i/>
                <w:spacing w:val="-18"/>
              </w:rPr>
              <w:t xml:space="preserve"> </w:t>
            </w:r>
            <w:r w:rsidRPr="005A763B">
              <w:rPr>
                <w:i/>
                <w:spacing w:val="-1"/>
              </w:rPr>
              <w:t>measures.</w:t>
            </w:r>
          </w:p>
        </w:tc>
        <w:tc>
          <w:tcPr>
            <w:tcW w:w="6300" w:type="dxa"/>
          </w:tcPr>
          <w:p w:rsidR="00B71F18" w:rsidRPr="006E13DF" w:rsidRDefault="00B71F18" w:rsidP="004A15F6"/>
        </w:tc>
        <w:tc>
          <w:tcPr>
            <w:tcW w:w="4320" w:type="dxa"/>
          </w:tcPr>
          <w:p w:rsidR="00B71F18" w:rsidRPr="006E13DF" w:rsidRDefault="00B71F18" w:rsidP="004A15F6">
            <w:pPr>
              <w:pStyle w:val="ListParagraph"/>
              <w:numPr>
                <w:ilvl w:val="0"/>
                <w:numId w:val="1"/>
              </w:numPr>
            </w:pPr>
          </w:p>
        </w:tc>
      </w:tr>
      <w:tr w:rsidR="00D014AF" w:rsidRPr="006E13DF" w:rsidTr="005A763B">
        <w:tc>
          <w:tcPr>
            <w:tcW w:w="4410" w:type="dxa"/>
            <w:vMerge w:val="restart"/>
            <w:shd w:val="clear" w:color="auto" w:fill="FFFF00"/>
          </w:tcPr>
          <w:p w:rsidR="00D014AF" w:rsidRPr="006E13DF" w:rsidRDefault="00D014AF" w:rsidP="00B71F18">
            <w:pPr>
              <w:pStyle w:val="TableParagraph"/>
              <w:spacing w:before="75"/>
              <w:jc w:val="center"/>
              <w:rPr>
                <w:b/>
                <w:spacing w:val="-1"/>
              </w:rPr>
            </w:pPr>
            <w:r w:rsidRPr="006E13DF">
              <w:rPr>
                <w:b/>
                <w:spacing w:val="-1"/>
              </w:rPr>
              <w:t>Overall Rating: Summary Comments</w:t>
            </w:r>
          </w:p>
        </w:tc>
        <w:tc>
          <w:tcPr>
            <w:tcW w:w="6300" w:type="dxa"/>
            <w:vMerge w:val="restart"/>
            <w:shd w:val="clear" w:color="auto" w:fill="FFFF00"/>
          </w:tcPr>
          <w:p w:rsidR="00D014AF" w:rsidRPr="006E13DF" w:rsidRDefault="00D014AF" w:rsidP="004A15F6">
            <w:r w:rsidRPr="006E13DF">
              <w:rPr>
                <w:b/>
              </w:rPr>
              <w:t>Note</w:t>
            </w:r>
            <w:r w:rsidRPr="006E13DF">
              <w:t>: An exemplar unit is coherent.</w:t>
            </w:r>
          </w:p>
        </w:tc>
        <w:tc>
          <w:tcPr>
            <w:tcW w:w="4320" w:type="dxa"/>
            <w:shd w:val="clear" w:color="auto" w:fill="FFFF00"/>
          </w:tcPr>
          <w:p w:rsidR="00D014AF" w:rsidRPr="006E13DF" w:rsidRDefault="00D014AF" w:rsidP="00B71F18">
            <w:pPr>
              <w:jc w:val="center"/>
            </w:pPr>
            <w:r w:rsidRPr="00E978BE">
              <w:rPr>
                <w:b/>
              </w:rPr>
              <w:t>Overall Summary:</w:t>
            </w:r>
          </w:p>
        </w:tc>
      </w:tr>
      <w:tr w:rsidR="00D014AF" w:rsidRPr="006E13DF" w:rsidTr="005A763B">
        <w:tc>
          <w:tcPr>
            <w:tcW w:w="4410" w:type="dxa"/>
            <w:vMerge/>
            <w:shd w:val="clear" w:color="auto" w:fill="FFFF00"/>
          </w:tcPr>
          <w:p w:rsidR="00D014AF" w:rsidRPr="006E13DF" w:rsidRDefault="00D014AF" w:rsidP="00B71F18">
            <w:pPr>
              <w:pStyle w:val="TableParagraph"/>
              <w:numPr>
                <w:ilvl w:val="0"/>
                <w:numId w:val="8"/>
              </w:numPr>
              <w:spacing w:before="75"/>
              <w:rPr>
                <w:i/>
                <w:spacing w:val="-1"/>
              </w:rPr>
            </w:pPr>
          </w:p>
        </w:tc>
        <w:tc>
          <w:tcPr>
            <w:tcW w:w="6300" w:type="dxa"/>
            <w:vMerge/>
          </w:tcPr>
          <w:p w:rsidR="00D014AF" w:rsidRPr="006E13DF" w:rsidRDefault="00D014AF" w:rsidP="004A15F6"/>
        </w:tc>
        <w:tc>
          <w:tcPr>
            <w:tcW w:w="4320" w:type="dxa"/>
          </w:tcPr>
          <w:p w:rsidR="00D014AF" w:rsidRDefault="00D014AF" w:rsidP="005A763B">
            <w:pPr>
              <w:pStyle w:val="ListParagraph"/>
              <w:numPr>
                <w:ilvl w:val="0"/>
                <w:numId w:val="8"/>
              </w:numPr>
            </w:pPr>
          </w:p>
          <w:p w:rsidR="005A763B" w:rsidRPr="006E13DF" w:rsidRDefault="005A763B" w:rsidP="005A763B"/>
        </w:tc>
      </w:tr>
    </w:tbl>
    <w:p w:rsidR="005C0FDE" w:rsidRDefault="005C0FDE" w:rsidP="005C0FDE">
      <w:pPr>
        <w:pStyle w:val="NormalWeb"/>
        <w:spacing w:before="0" w:beforeAutospacing="0" w:after="0" w:afterAutospacing="0"/>
        <w:jc w:val="center"/>
        <w:rPr>
          <w:i/>
          <w:sz w:val="16"/>
          <w:szCs w:val="16"/>
        </w:rPr>
      </w:pPr>
    </w:p>
    <w:p w:rsidR="005C0FDE" w:rsidRPr="005567CE" w:rsidRDefault="005C0FDE" w:rsidP="005C0FDE">
      <w:pPr>
        <w:pStyle w:val="NormalWeb"/>
        <w:spacing w:before="0" w:beforeAutospacing="0" w:after="0" w:afterAutospacing="0"/>
        <w:jc w:val="center"/>
        <w:rPr>
          <w:color w:val="000000"/>
          <w:sz w:val="20"/>
          <w:szCs w:val="20"/>
        </w:rPr>
      </w:pPr>
      <w:r>
        <w:rPr>
          <w:i/>
          <w:sz w:val="16"/>
          <w:szCs w:val="16"/>
        </w:rPr>
        <w:t>T</w:t>
      </w:r>
      <w:r w:rsidRPr="00D943FC">
        <w:rPr>
          <w:i/>
          <w:sz w:val="16"/>
          <w:szCs w:val="16"/>
        </w:rPr>
        <w:t>his document was creat</w:t>
      </w:r>
      <w:r>
        <w:rPr>
          <w:i/>
          <w:sz w:val="16"/>
          <w:szCs w:val="16"/>
        </w:rPr>
        <w:t xml:space="preserve">ed by MISIC support staff in </w:t>
      </w:r>
      <w:proofErr w:type="gramStart"/>
      <w:r>
        <w:rPr>
          <w:i/>
          <w:sz w:val="16"/>
          <w:szCs w:val="16"/>
        </w:rPr>
        <w:t xml:space="preserve">2014 </w:t>
      </w:r>
      <w:r w:rsidRPr="00D943FC">
        <w:rPr>
          <w:i/>
          <w:sz w:val="16"/>
          <w:szCs w:val="16"/>
        </w:rPr>
        <w:t xml:space="preserve"> for</w:t>
      </w:r>
      <w:proofErr w:type="gramEnd"/>
      <w:r w:rsidRPr="00D943FC">
        <w:rPr>
          <w:i/>
          <w:sz w:val="16"/>
          <w:szCs w:val="16"/>
        </w:rPr>
        <w:t xml:space="preserve"> the use by MISIC district members.  Permission to reproduce by any MISIC member when authorship cited as </w:t>
      </w:r>
      <w:hyperlink r:id="rId6" w:history="1">
        <w:r w:rsidRPr="00D943FC">
          <w:rPr>
            <w:rStyle w:val="Hyperlink"/>
            <w:i/>
            <w:sz w:val="16"/>
            <w:szCs w:val="16"/>
          </w:rPr>
          <w:t>http://misiciowa.org</w:t>
        </w:r>
      </w:hyperlink>
    </w:p>
    <w:p w:rsidR="005C0FDE" w:rsidRDefault="005C0FDE" w:rsidP="005C0FDE">
      <w:pPr>
        <w:spacing w:after="0" w:line="240" w:lineRule="auto"/>
        <w:jc w:val="center"/>
        <w:rPr>
          <w:rFonts w:ascii="Times New Roman" w:hAnsi="Times New Roman"/>
          <w:i/>
          <w:sz w:val="16"/>
          <w:szCs w:val="16"/>
        </w:rPr>
      </w:pPr>
      <w:r>
        <w:rPr>
          <w:rFonts w:ascii="Times New Roman" w:hAnsi="Times New Roman"/>
          <w:i/>
          <w:sz w:val="16"/>
          <w:szCs w:val="16"/>
        </w:rPr>
        <w:t>Mid-Iowa School Improvement Consortium (MISIC)    PO Box 368, 715 Main Street, Jewell, IA  50130   (office phone-515-827-9010)</w:t>
      </w:r>
    </w:p>
    <w:p w:rsidR="005C0FDE" w:rsidRDefault="005C0FDE" w:rsidP="005C0FDE">
      <w:pPr>
        <w:spacing w:after="0"/>
        <w:jc w:val="center"/>
      </w:pPr>
      <w:r>
        <w:rPr>
          <w:rFonts w:ascii="Times New Roman" w:hAnsi="Times New Roman"/>
          <w:i/>
          <w:sz w:val="16"/>
          <w:szCs w:val="16"/>
        </w:rPr>
        <w:t xml:space="preserve">MISIC Contact Information at </w:t>
      </w:r>
      <w:hyperlink r:id="rId7" w:history="1">
        <w:r w:rsidRPr="008B4751">
          <w:rPr>
            <w:rStyle w:val="Hyperlink"/>
            <w:rFonts w:ascii="Times New Roman" w:hAnsi="Times New Roman"/>
            <w:i/>
            <w:sz w:val="16"/>
            <w:szCs w:val="16"/>
          </w:rPr>
          <w:t>http://misiciowa.org/</w:t>
        </w:r>
      </w:hyperlink>
    </w:p>
    <w:p w:rsidR="005C0FDE" w:rsidRPr="00BD7CA9" w:rsidRDefault="005C0FDE" w:rsidP="005C0FDE">
      <w:pPr>
        <w:rPr>
          <w:b/>
          <w:sz w:val="28"/>
          <w:szCs w:val="28"/>
        </w:rPr>
      </w:pPr>
    </w:p>
    <w:p w:rsidR="005A43BC" w:rsidRDefault="005A43BC"/>
    <w:sectPr w:rsidR="005A43BC" w:rsidSect="005A763B">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BF8"/>
    <w:multiLevelType w:val="hybridMultilevel"/>
    <w:tmpl w:val="B3D6ABBA"/>
    <w:lvl w:ilvl="0" w:tplc="7006FFA0">
      <w:start w:val="1"/>
      <w:numFmt w:val="bullet"/>
      <w:lvlText w:val=""/>
      <w:lvlJc w:val="left"/>
      <w:pPr>
        <w:ind w:left="450" w:hanging="361"/>
      </w:pPr>
      <w:rPr>
        <w:rFonts w:ascii="Wingdings" w:eastAsia="Wingdings" w:hAnsi="Wingdings" w:hint="default"/>
        <w:w w:val="99"/>
        <w:sz w:val="20"/>
        <w:szCs w:val="20"/>
      </w:rPr>
    </w:lvl>
    <w:lvl w:ilvl="1" w:tplc="42307E58">
      <w:start w:val="1"/>
      <w:numFmt w:val="bullet"/>
      <w:lvlText w:val="•"/>
      <w:lvlJc w:val="left"/>
      <w:pPr>
        <w:ind w:left="1419" w:hanging="361"/>
      </w:pPr>
      <w:rPr>
        <w:rFonts w:hint="default"/>
      </w:rPr>
    </w:lvl>
    <w:lvl w:ilvl="2" w:tplc="67C8D532">
      <w:start w:val="1"/>
      <w:numFmt w:val="bullet"/>
      <w:lvlText w:val="•"/>
      <w:lvlJc w:val="left"/>
      <w:pPr>
        <w:ind w:left="2388" w:hanging="361"/>
      </w:pPr>
      <w:rPr>
        <w:rFonts w:hint="default"/>
      </w:rPr>
    </w:lvl>
    <w:lvl w:ilvl="3" w:tplc="7E40D6C2">
      <w:start w:val="1"/>
      <w:numFmt w:val="bullet"/>
      <w:lvlText w:val="•"/>
      <w:lvlJc w:val="left"/>
      <w:pPr>
        <w:ind w:left="3357" w:hanging="361"/>
      </w:pPr>
      <w:rPr>
        <w:rFonts w:hint="default"/>
      </w:rPr>
    </w:lvl>
    <w:lvl w:ilvl="4" w:tplc="90629F34">
      <w:start w:val="1"/>
      <w:numFmt w:val="bullet"/>
      <w:lvlText w:val="•"/>
      <w:lvlJc w:val="left"/>
      <w:pPr>
        <w:ind w:left="4326" w:hanging="361"/>
      </w:pPr>
      <w:rPr>
        <w:rFonts w:hint="default"/>
      </w:rPr>
    </w:lvl>
    <w:lvl w:ilvl="5" w:tplc="00122F44">
      <w:start w:val="1"/>
      <w:numFmt w:val="bullet"/>
      <w:lvlText w:val="•"/>
      <w:lvlJc w:val="left"/>
      <w:pPr>
        <w:ind w:left="5295" w:hanging="361"/>
      </w:pPr>
      <w:rPr>
        <w:rFonts w:hint="default"/>
      </w:rPr>
    </w:lvl>
    <w:lvl w:ilvl="6" w:tplc="8C9A94B0">
      <w:start w:val="1"/>
      <w:numFmt w:val="bullet"/>
      <w:lvlText w:val="•"/>
      <w:lvlJc w:val="left"/>
      <w:pPr>
        <w:ind w:left="6264" w:hanging="361"/>
      </w:pPr>
      <w:rPr>
        <w:rFonts w:hint="default"/>
      </w:rPr>
    </w:lvl>
    <w:lvl w:ilvl="7" w:tplc="BE58A7DC">
      <w:start w:val="1"/>
      <w:numFmt w:val="bullet"/>
      <w:lvlText w:val="•"/>
      <w:lvlJc w:val="left"/>
      <w:pPr>
        <w:ind w:left="7233" w:hanging="361"/>
      </w:pPr>
      <w:rPr>
        <w:rFonts w:hint="default"/>
      </w:rPr>
    </w:lvl>
    <w:lvl w:ilvl="8" w:tplc="3626DA58">
      <w:start w:val="1"/>
      <w:numFmt w:val="bullet"/>
      <w:lvlText w:val="•"/>
      <w:lvlJc w:val="left"/>
      <w:pPr>
        <w:ind w:left="8202" w:hanging="361"/>
      </w:pPr>
      <w:rPr>
        <w:rFonts w:hint="default"/>
      </w:rPr>
    </w:lvl>
  </w:abstractNum>
  <w:abstractNum w:abstractNumId="1">
    <w:nsid w:val="0D4073A9"/>
    <w:multiLevelType w:val="hybridMultilevel"/>
    <w:tmpl w:val="4D54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8827F9"/>
    <w:multiLevelType w:val="hybridMultilevel"/>
    <w:tmpl w:val="BDF04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7A7FE5"/>
    <w:multiLevelType w:val="hybridMultilevel"/>
    <w:tmpl w:val="7A626ACE"/>
    <w:lvl w:ilvl="0" w:tplc="CD0CC148">
      <w:start w:val="1"/>
      <w:numFmt w:val="bullet"/>
      <w:lvlText w:val=""/>
      <w:lvlJc w:val="left"/>
      <w:pPr>
        <w:ind w:left="462" w:hanging="361"/>
      </w:pPr>
      <w:rPr>
        <w:rFonts w:ascii="Wingdings" w:eastAsia="Wingdings" w:hAnsi="Wingdings" w:hint="default"/>
        <w:w w:val="99"/>
        <w:sz w:val="20"/>
        <w:szCs w:val="20"/>
      </w:rPr>
    </w:lvl>
    <w:lvl w:ilvl="1" w:tplc="9DA4461C">
      <w:start w:val="1"/>
      <w:numFmt w:val="bullet"/>
      <w:lvlText w:val="•"/>
      <w:lvlJc w:val="left"/>
      <w:pPr>
        <w:ind w:left="1430" w:hanging="361"/>
      </w:pPr>
      <w:rPr>
        <w:rFonts w:hint="default"/>
      </w:rPr>
    </w:lvl>
    <w:lvl w:ilvl="2" w:tplc="F1E693B0">
      <w:start w:val="1"/>
      <w:numFmt w:val="bullet"/>
      <w:lvlText w:val="•"/>
      <w:lvlJc w:val="left"/>
      <w:pPr>
        <w:ind w:left="2397" w:hanging="361"/>
      </w:pPr>
      <w:rPr>
        <w:rFonts w:hint="default"/>
      </w:rPr>
    </w:lvl>
    <w:lvl w:ilvl="3" w:tplc="3F703C12">
      <w:start w:val="1"/>
      <w:numFmt w:val="bullet"/>
      <w:lvlText w:val="•"/>
      <w:lvlJc w:val="left"/>
      <w:pPr>
        <w:ind w:left="3365" w:hanging="361"/>
      </w:pPr>
      <w:rPr>
        <w:rFonts w:hint="default"/>
      </w:rPr>
    </w:lvl>
    <w:lvl w:ilvl="4" w:tplc="CF50B5A2">
      <w:start w:val="1"/>
      <w:numFmt w:val="bullet"/>
      <w:lvlText w:val="•"/>
      <w:lvlJc w:val="left"/>
      <w:pPr>
        <w:ind w:left="4333" w:hanging="361"/>
      </w:pPr>
      <w:rPr>
        <w:rFonts w:hint="default"/>
      </w:rPr>
    </w:lvl>
    <w:lvl w:ilvl="5" w:tplc="8CBEF5D6">
      <w:start w:val="1"/>
      <w:numFmt w:val="bullet"/>
      <w:lvlText w:val="•"/>
      <w:lvlJc w:val="left"/>
      <w:pPr>
        <w:ind w:left="5301" w:hanging="361"/>
      </w:pPr>
      <w:rPr>
        <w:rFonts w:hint="default"/>
      </w:rPr>
    </w:lvl>
    <w:lvl w:ilvl="6" w:tplc="995ABF38">
      <w:start w:val="1"/>
      <w:numFmt w:val="bullet"/>
      <w:lvlText w:val="•"/>
      <w:lvlJc w:val="left"/>
      <w:pPr>
        <w:ind w:left="6269" w:hanging="361"/>
      </w:pPr>
      <w:rPr>
        <w:rFonts w:hint="default"/>
      </w:rPr>
    </w:lvl>
    <w:lvl w:ilvl="7" w:tplc="3A6EE4C8">
      <w:start w:val="1"/>
      <w:numFmt w:val="bullet"/>
      <w:lvlText w:val="•"/>
      <w:lvlJc w:val="left"/>
      <w:pPr>
        <w:ind w:left="7236" w:hanging="361"/>
      </w:pPr>
      <w:rPr>
        <w:rFonts w:hint="default"/>
      </w:rPr>
    </w:lvl>
    <w:lvl w:ilvl="8" w:tplc="59A0BA2E">
      <w:start w:val="1"/>
      <w:numFmt w:val="bullet"/>
      <w:lvlText w:val="•"/>
      <w:lvlJc w:val="left"/>
      <w:pPr>
        <w:ind w:left="8204" w:hanging="361"/>
      </w:pPr>
      <w:rPr>
        <w:rFonts w:hint="default"/>
      </w:rPr>
    </w:lvl>
  </w:abstractNum>
  <w:abstractNum w:abstractNumId="4">
    <w:nsid w:val="2B3C463F"/>
    <w:multiLevelType w:val="hybridMultilevel"/>
    <w:tmpl w:val="463E2D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FA7BE1"/>
    <w:multiLevelType w:val="hybridMultilevel"/>
    <w:tmpl w:val="98A0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FC6166"/>
    <w:multiLevelType w:val="hybridMultilevel"/>
    <w:tmpl w:val="FE5E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D01A5C"/>
    <w:multiLevelType w:val="hybridMultilevel"/>
    <w:tmpl w:val="CE0E79E6"/>
    <w:lvl w:ilvl="0" w:tplc="D78258D8">
      <w:start w:val="1"/>
      <w:numFmt w:val="bullet"/>
      <w:lvlText w:val=""/>
      <w:lvlJc w:val="left"/>
      <w:pPr>
        <w:ind w:left="462" w:hanging="361"/>
      </w:pPr>
      <w:rPr>
        <w:rFonts w:ascii="Wingdings" w:eastAsia="Wingdings" w:hAnsi="Wingdings" w:hint="default"/>
        <w:w w:val="99"/>
        <w:sz w:val="20"/>
        <w:szCs w:val="20"/>
      </w:rPr>
    </w:lvl>
    <w:lvl w:ilvl="1" w:tplc="BA1AF754">
      <w:start w:val="1"/>
      <w:numFmt w:val="bullet"/>
      <w:lvlText w:val="•"/>
      <w:lvlJc w:val="left"/>
      <w:pPr>
        <w:ind w:left="1430" w:hanging="361"/>
      </w:pPr>
      <w:rPr>
        <w:rFonts w:hint="default"/>
      </w:rPr>
    </w:lvl>
    <w:lvl w:ilvl="2" w:tplc="DC2E6972">
      <w:start w:val="1"/>
      <w:numFmt w:val="bullet"/>
      <w:lvlText w:val="•"/>
      <w:lvlJc w:val="left"/>
      <w:pPr>
        <w:ind w:left="2398" w:hanging="361"/>
      </w:pPr>
      <w:rPr>
        <w:rFonts w:hint="default"/>
      </w:rPr>
    </w:lvl>
    <w:lvl w:ilvl="3" w:tplc="CE2E55B6">
      <w:start w:val="1"/>
      <w:numFmt w:val="bullet"/>
      <w:lvlText w:val="•"/>
      <w:lvlJc w:val="left"/>
      <w:pPr>
        <w:ind w:left="3366" w:hanging="361"/>
      </w:pPr>
      <w:rPr>
        <w:rFonts w:hint="default"/>
      </w:rPr>
    </w:lvl>
    <w:lvl w:ilvl="4" w:tplc="7AC44E62">
      <w:start w:val="1"/>
      <w:numFmt w:val="bullet"/>
      <w:lvlText w:val="•"/>
      <w:lvlJc w:val="left"/>
      <w:pPr>
        <w:ind w:left="4334" w:hanging="361"/>
      </w:pPr>
      <w:rPr>
        <w:rFonts w:hint="default"/>
      </w:rPr>
    </w:lvl>
    <w:lvl w:ilvl="5" w:tplc="550047EE">
      <w:start w:val="1"/>
      <w:numFmt w:val="bullet"/>
      <w:lvlText w:val="•"/>
      <w:lvlJc w:val="left"/>
      <w:pPr>
        <w:ind w:left="5302" w:hanging="361"/>
      </w:pPr>
      <w:rPr>
        <w:rFonts w:hint="default"/>
      </w:rPr>
    </w:lvl>
    <w:lvl w:ilvl="6" w:tplc="0AD00D36">
      <w:start w:val="1"/>
      <w:numFmt w:val="bullet"/>
      <w:lvlText w:val="•"/>
      <w:lvlJc w:val="left"/>
      <w:pPr>
        <w:ind w:left="6270" w:hanging="361"/>
      </w:pPr>
      <w:rPr>
        <w:rFonts w:hint="default"/>
      </w:rPr>
    </w:lvl>
    <w:lvl w:ilvl="7" w:tplc="1EBED10C">
      <w:start w:val="1"/>
      <w:numFmt w:val="bullet"/>
      <w:lvlText w:val="•"/>
      <w:lvlJc w:val="left"/>
      <w:pPr>
        <w:ind w:left="7238" w:hanging="361"/>
      </w:pPr>
      <w:rPr>
        <w:rFonts w:hint="default"/>
      </w:rPr>
    </w:lvl>
    <w:lvl w:ilvl="8" w:tplc="2F1468CA">
      <w:start w:val="1"/>
      <w:numFmt w:val="bullet"/>
      <w:lvlText w:val="•"/>
      <w:lvlJc w:val="left"/>
      <w:pPr>
        <w:ind w:left="8206" w:hanging="361"/>
      </w:pPr>
      <w:rPr>
        <w:rFonts w:hint="default"/>
      </w:rPr>
    </w:lvl>
  </w:abstractNum>
  <w:abstractNum w:abstractNumId="8">
    <w:nsid w:val="674E57B6"/>
    <w:multiLevelType w:val="hybridMultilevel"/>
    <w:tmpl w:val="4D54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6A4A19"/>
    <w:multiLevelType w:val="hybridMultilevel"/>
    <w:tmpl w:val="2AA0A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FB5866"/>
    <w:multiLevelType w:val="hybridMultilevel"/>
    <w:tmpl w:val="FA7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E6EC9"/>
    <w:multiLevelType w:val="hybridMultilevel"/>
    <w:tmpl w:val="BA34EF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A5860"/>
    <w:multiLevelType w:val="hybridMultilevel"/>
    <w:tmpl w:val="4282E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1B192E"/>
    <w:multiLevelType w:val="hybridMultilevel"/>
    <w:tmpl w:val="BC92E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5"/>
  </w:num>
  <w:num w:numId="4">
    <w:abstractNumId w:val="2"/>
  </w:num>
  <w:num w:numId="5">
    <w:abstractNumId w:val="7"/>
  </w:num>
  <w:num w:numId="6">
    <w:abstractNumId w:val="1"/>
  </w:num>
  <w:num w:numId="7">
    <w:abstractNumId w:val="9"/>
  </w:num>
  <w:num w:numId="8">
    <w:abstractNumId w:val="4"/>
  </w:num>
  <w:num w:numId="9">
    <w:abstractNumId w:val="0"/>
  </w:num>
  <w:num w:numId="10">
    <w:abstractNumId w:val="11"/>
  </w:num>
  <w:num w:numId="11">
    <w:abstractNumId w:val="3"/>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FC"/>
    <w:rsid w:val="000C6E6F"/>
    <w:rsid w:val="00114196"/>
    <w:rsid w:val="00535350"/>
    <w:rsid w:val="005A43BC"/>
    <w:rsid w:val="005A763B"/>
    <w:rsid w:val="005B1468"/>
    <w:rsid w:val="005B31B4"/>
    <w:rsid w:val="005C0FDE"/>
    <w:rsid w:val="006E13DF"/>
    <w:rsid w:val="00726CFC"/>
    <w:rsid w:val="00780387"/>
    <w:rsid w:val="007F4392"/>
    <w:rsid w:val="009A0CF7"/>
    <w:rsid w:val="00B71F18"/>
    <w:rsid w:val="00C00E90"/>
    <w:rsid w:val="00C17FFC"/>
    <w:rsid w:val="00C21C7C"/>
    <w:rsid w:val="00C81A45"/>
    <w:rsid w:val="00D014AF"/>
    <w:rsid w:val="00D22C13"/>
    <w:rsid w:val="00DB00BC"/>
    <w:rsid w:val="00F8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CFC"/>
    <w:pPr>
      <w:ind w:left="720"/>
      <w:contextualSpacing/>
    </w:pPr>
  </w:style>
  <w:style w:type="paragraph" w:customStyle="1" w:styleId="TableParagraph">
    <w:name w:val="Table Paragraph"/>
    <w:basedOn w:val="Normal"/>
    <w:uiPriority w:val="1"/>
    <w:qFormat/>
    <w:rsid w:val="005B1468"/>
    <w:pPr>
      <w:widowControl w:val="0"/>
      <w:spacing w:after="0" w:line="240" w:lineRule="auto"/>
    </w:pPr>
  </w:style>
  <w:style w:type="character" w:styleId="Hyperlink">
    <w:name w:val="Hyperlink"/>
    <w:uiPriority w:val="99"/>
    <w:unhideWhenUsed/>
    <w:rsid w:val="005C0FDE"/>
    <w:rPr>
      <w:color w:val="0000FF"/>
      <w:u w:val="single"/>
    </w:rPr>
  </w:style>
  <w:style w:type="paragraph" w:styleId="NormalWeb">
    <w:name w:val="Normal (Web)"/>
    <w:basedOn w:val="Normal"/>
    <w:uiPriority w:val="99"/>
    <w:unhideWhenUsed/>
    <w:rsid w:val="005C0F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CFC"/>
    <w:pPr>
      <w:ind w:left="720"/>
      <w:contextualSpacing/>
    </w:pPr>
  </w:style>
  <w:style w:type="paragraph" w:customStyle="1" w:styleId="TableParagraph">
    <w:name w:val="Table Paragraph"/>
    <w:basedOn w:val="Normal"/>
    <w:uiPriority w:val="1"/>
    <w:qFormat/>
    <w:rsid w:val="005B1468"/>
    <w:pPr>
      <w:widowControl w:val="0"/>
      <w:spacing w:after="0" w:line="240" w:lineRule="auto"/>
    </w:pPr>
  </w:style>
  <w:style w:type="character" w:styleId="Hyperlink">
    <w:name w:val="Hyperlink"/>
    <w:uiPriority w:val="99"/>
    <w:unhideWhenUsed/>
    <w:rsid w:val="005C0FDE"/>
    <w:rPr>
      <w:color w:val="0000FF"/>
      <w:u w:val="single"/>
    </w:rPr>
  </w:style>
  <w:style w:type="paragraph" w:styleId="NormalWeb">
    <w:name w:val="Normal (Web)"/>
    <w:basedOn w:val="Normal"/>
    <w:uiPriority w:val="99"/>
    <w:unhideWhenUsed/>
    <w:rsid w:val="005C0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sic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iciow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Dave Christensen</cp:lastModifiedBy>
  <cp:revision>9</cp:revision>
  <dcterms:created xsi:type="dcterms:W3CDTF">2014-11-06T22:56:00Z</dcterms:created>
  <dcterms:modified xsi:type="dcterms:W3CDTF">2014-11-09T19:00:00Z</dcterms:modified>
</cp:coreProperties>
</file>